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1E" w:rsidRDefault="00B5411E">
      <w:pPr>
        <w:spacing w:line="560" w:lineRule="exact"/>
        <w:jc w:val="center"/>
        <w:rPr>
          <w:rFonts w:ascii="仿宋_GB2312" w:eastAsia="仿宋_GB2312" w:hAnsi="仿宋_GB2312" w:cs="仿宋_GB2312"/>
          <w:sz w:val="32"/>
          <w:szCs w:val="32"/>
        </w:rPr>
      </w:pPr>
      <w:bookmarkStart w:id="0" w:name="_GoBack"/>
      <w:bookmarkEnd w:id="0"/>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both"/>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63F0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定西市</w:t>
      </w:r>
      <w:r>
        <w:rPr>
          <w:rFonts w:ascii="方正小标宋简体" w:eastAsia="方正小标宋简体" w:hAnsi="方正小标宋简体" w:cs="方正小标宋简体" w:hint="eastAsia"/>
          <w:sz w:val="44"/>
          <w:szCs w:val="44"/>
        </w:rPr>
        <w:t>第一中学</w:t>
      </w:r>
    </w:p>
    <w:p w:rsidR="00B5411E" w:rsidRDefault="00B63F0D">
      <w:pPr>
        <w:spacing w:line="560" w:lineRule="exact"/>
        <w:jc w:val="center"/>
        <w:rPr>
          <w:rFonts w:ascii="仿宋_GB2312" w:eastAsia="方正小标宋简体" w:hAnsi="仿宋_GB2312" w:cs="仿宋_GB2312"/>
          <w:sz w:val="32"/>
          <w:szCs w:val="32"/>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年度部门决算</w:t>
      </w:r>
      <w:r>
        <w:rPr>
          <w:rFonts w:ascii="方正小标宋简体" w:eastAsia="方正小标宋简体" w:hAnsi="方正小标宋简体" w:cs="方正小标宋简体" w:hint="eastAsia"/>
          <w:sz w:val="44"/>
          <w:szCs w:val="44"/>
        </w:rPr>
        <w:t>公开情况说明</w:t>
      </w: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63F0D">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10</w:t>
      </w:r>
      <w:r>
        <w:rPr>
          <w:rFonts w:ascii="方正小标宋简体" w:eastAsia="方正小标宋简体" w:hAnsi="方正小标宋简体" w:cs="方正小标宋简体" w:hint="eastAsia"/>
          <w:sz w:val="36"/>
          <w:szCs w:val="36"/>
        </w:rPr>
        <w:t>月</w:t>
      </w:r>
    </w:p>
    <w:p w:rsidR="00B5411E" w:rsidRDefault="00B5411E">
      <w:pPr>
        <w:spacing w:line="560" w:lineRule="exact"/>
        <w:jc w:val="both"/>
        <w:rPr>
          <w:rFonts w:ascii="仿宋_GB2312" w:eastAsia="仿宋_GB2312" w:hAnsi="仿宋_GB2312" w:cs="仿宋_GB2312"/>
          <w:sz w:val="32"/>
          <w:szCs w:val="32"/>
        </w:rPr>
      </w:pPr>
    </w:p>
    <w:p w:rsidR="00B5411E" w:rsidRDefault="00B5411E">
      <w:pPr>
        <w:spacing w:line="560" w:lineRule="exact"/>
        <w:jc w:val="center"/>
        <w:rPr>
          <w:rFonts w:ascii="仿宋_GB2312" w:eastAsia="仿宋_GB2312" w:hAnsi="仿宋_GB2312" w:cs="仿宋_GB2312"/>
          <w:sz w:val="32"/>
          <w:szCs w:val="32"/>
        </w:rPr>
      </w:pPr>
    </w:p>
    <w:p w:rsidR="00B5411E" w:rsidRDefault="00B5411E">
      <w:pPr>
        <w:spacing w:line="560" w:lineRule="exact"/>
        <w:jc w:val="both"/>
        <w:rPr>
          <w:rFonts w:ascii="仿宋_GB2312" w:eastAsia="仿宋_GB2312" w:hAnsi="仿宋_GB2312" w:cs="仿宋_GB2312"/>
          <w:b/>
          <w:sz w:val="32"/>
          <w:szCs w:val="32"/>
        </w:rPr>
      </w:pPr>
    </w:p>
    <w:p w:rsidR="00B5411E" w:rsidRDefault="00B63F0D">
      <w:pPr>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目</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录</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第一部分</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部门概括</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一、部门职责</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第二部分</w:t>
      </w:r>
      <w:r>
        <w:rPr>
          <w:rFonts w:ascii="仿宋_GB2312" w:eastAsia="仿宋_GB2312" w:hAnsi="仿宋_GB2312" w:cs="仿宋_GB2312" w:hint="eastAsia"/>
          <w:b/>
          <w:sz w:val="32"/>
          <w:szCs w:val="32"/>
        </w:rPr>
        <w:t xml:space="preserve">  202</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年度部门决算表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九、国有资本经营预算财政拨款支出决算表</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第三部分</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202</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年度部门决算情况说明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一、收入支出决算总体情况说明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经费支出决算情况说明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八、机关运行经费支出说明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九、政府采购支出说明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十、国有资产占用情况说明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十一、政府性基金预算财政拨款收支决算情况说明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十二、国有资本经营预算财政拨款支出情况说明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十三、预算绩效情况说明</w:t>
      </w:r>
    </w:p>
    <w:p w:rsidR="00B5411E" w:rsidRDefault="00B63F0D">
      <w:p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第四部分</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名词解释</w:t>
      </w:r>
    </w:p>
    <w:p w:rsidR="00B5411E" w:rsidRDefault="00B5411E">
      <w:pPr>
        <w:spacing w:line="560" w:lineRule="exact"/>
        <w:jc w:val="both"/>
        <w:rPr>
          <w:rFonts w:ascii="仿宋_GB2312" w:eastAsia="仿宋_GB2312" w:hAnsi="仿宋_GB2312" w:cs="仿宋_GB2312"/>
          <w:b/>
          <w:sz w:val="32"/>
          <w:szCs w:val="32"/>
        </w:rPr>
      </w:pPr>
    </w:p>
    <w:p w:rsidR="00B5411E" w:rsidRDefault="00B63F0D">
      <w:pPr>
        <w:spacing w:line="560" w:lineRule="exact"/>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第一部分</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部门概括</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一、部门职责</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）宣传贯彻执行党和国家的教育方针、政策、法律法规等，坚持依法治教、依法</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学。</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）接受上级主管部门的领导和监督。</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）按照教育规律办学，坚持德育为首，教学为中心，促进学生全面发展。</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）按照国家规定的课程标准，设置学校各门课程，建立和完善教学管理制度，指导、管理、检查、评价学校的教育教学工作，提高办学质量和办学效益。</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）组织开展教育教学科研和教育教学改革，科研兴教，科研兴校。</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）注重校园、校舍、教学设施设备等硬件建设，努力改善办学条件。</w:t>
      </w:r>
    </w:p>
    <w:p w:rsidR="00B5411E" w:rsidRDefault="00B63F0D">
      <w:pPr>
        <w:spacing w:line="560" w:lineRule="exact"/>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）采取有效措施，防止安全事故的发生，保证师生的人身安全。</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）按照干部和教师的职数、编制和管理权限，负责学校教职工人事管理。</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二、机构设置</w:t>
      </w:r>
    </w:p>
    <w:p w:rsidR="00B5411E" w:rsidRDefault="00B63F0D">
      <w:pPr>
        <w:spacing w:line="560" w:lineRule="exact"/>
        <w:ind w:firstLineChars="200" w:firstLine="640"/>
        <w:jc w:val="both"/>
      </w:pPr>
      <w:r>
        <w:rPr>
          <w:rFonts w:ascii="仿宋_GB2312" w:eastAsia="仿宋_GB2312" w:hAnsi="仿宋_GB2312" w:cs="仿宋_GB2312" w:hint="eastAsia"/>
          <w:sz w:val="32"/>
          <w:szCs w:val="32"/>
        </w:rPr>
        <w:t>我校共设五处一室</w:t>
      </w:r>
      <w:r>
        <w:rPr>
          <w:rFonts w:ascii="仿宋_GB2312" w:eastAsia="仿宋_GB2312" w:hAnsi="仿宋_GB2312" w:cs="仿宋_GB2312" w:hint="eastAsia"/>
          <w:sz w:val="32"/>
          <w:szCs w:val="32"/>
        </w:rPr>
        <w:t>一团委</w:t>
      </w:r>
      <w:r>
        <w:rPr>
          <w:rFonts w:ascii="仿宋_GB2312" w:eastAsia="仿宋_GB2312" w:hAnsi="仿宋_GB2312" w:cs="仿宋_GB2312" w:hint="eastAsia"/>
          <w:sz w:val="32"/>
          <w:szCs w:val="32"/>
        </w:rPr>
        <w:t>，分别为：办公室、教务处、教研处、政教处、总务处、保卫处、</w:t>
      </w:r>
      <w:r>
        <w:rPr>
          <w:rFonts w:ascii="仿宋_GB2312" w:eastAsia="仿宋_GB2312" w:hAnsi="仿宋_GB2312" w:cs="仿宋_GB2312" w:hint="eastAsia"/>
          <w:sz w:val="32"/>
          <w:szCs w:val="32"/>
        </w:rPr>
        <w:t>校团委</w:t>
      </w:r>
      <w:r>
        <w:rPr>
          <w:rFonts w:ascii="仿宋_GB2312" w:eastAsia="仿宋_GB2312" w:hAnsi="仿宋_GB2312" w:cs="仿宋_GB2312" w:hint="eastAsia"/>
          <w:sz w:val="32"/>
          <w:szCs w:val="32"/>
        </w:rPr>
        <w:t>。</w:t>
      </w:r>
    </w:p>
    <w:p w:rsidR="00B5411E" w:rsidRDefault="00B5411E" w:rsidP="00B63F0D">
      <w:pPr>
        <w:pStyle w:val="a0"/>
        <w:ind w:firstLine="480"/>
        <w:jc w:val="both"/>
      </w:pPr>
    </w:p>
    <w:p w:rsidR="00B5411E" w:rsidRDefault="00B63F0D">
      <w:pPr>
        <w:spacing w:line="560" w:lineRule="exact"/>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第二部分</w:t>
      </w:r>
      <w:r>
        <w:rPr>
          <w:rFonts w:ascii="仿宋_GB2312" w:eastAsia="仿宋_GB2312" w:hAnsi="仿宋_GB2312" w:cs="仿宋_GB2312" w:hint="eastAsia"/>
          <w:b/>
          <w:sz w:val="32"/>
          <w:szCs w:val="32"/>
        </w:rPr>
        <w:t xml:space="preserve">  202</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年度部门决算表</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（具体报表见附件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，与此说明</w:t>
      </w:r>
      <w:r>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在同一网址</w:t>
      </w:r>
      <w:r>
        <w:rPr>
          <w:rFonts w:ascii="仿宋_GB2312" w:eastAsia="仿宋_GB2312" w:hAnsi="仿宋_GB2312" w:cs="仿宋_GB2312" w:hint="eastAsia"/>
          <w:sz w:val="32"/>
          <w:szCs w:val="32"/>
        </w:rPr>
        <w:t>）</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二、收入决算表</w:t>
      </w:r>
    </w:p>
    <w:p w:rsidR="00B5411E" w:rsidRDefault="00B63F0D">
      <w:pPr>
        <w:spacing w:line="560" w:lineRule="exact"/>
        <w:ind w:firstLineChars="200" w:firstLine="480"/>
        <w:jc w:val="both"/>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三、支出决算表</w:t>
      </w:r>
    </w:p>
    <w:p w:rsidR="00B5411E" w:rsidRDefault="00B63F0D">
      <w:pPr>
        <w:spacing w:line="560" w:lineRule="exact"/>
        <w:ind w:firstLineChars="200" w:firstLine="480"/>
        <w:jc w:val="both"/>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四、财政拨款收入支出决算总表</w:t>
      </w:r>
    </w:p>
    <w:p w:rsidR="00B5411E" w:rsidRDefault="00B63F0D">
      <w:pPr>
        <w:numPr>
          <w:ilvl w:val="0"/>
          <w:numId w:val="1"/>
        </w:num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一般公共预算财政拨款支出决算表</w:t>
      </w:r>
    </w:p>
    <w:p w:rsidR="00B5411E" w:rsidRDefault="00B63F0D">
      <w:pPr>
        <w:numPr>
          <w:ilvl w:val="0"/>
          <w:numId w:val="1"/>
        </w:num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一般公共预算财政拨款基本支出决算表</w:t>
      </w:r>
    </w:p>
    <w:p w:rsidR="00B5411E" w:rsidRDefault="00B63F0D">
      <w:pPr>
        <w:numPr>
          <w:ilvl w:val="0"/>
          <w:numId w:val="1"/>
        </w:num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经费支出决算表</w:t>
      </w:r>
    </w:p>
    <w:p w:rsidR="00B5411E" w:rsidRDefault="00B63F0D">
      <w:pPr>
        <w:spacing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没有相关</w:t>
      </w:r>
      <w:r>
        <w:rPr>
          <w:rFonts w:ascii="仿宋_GB2312" w:eastAsia="仿宋_GB2312" w:hAnsi="仿宋_GB2312" w:cs="仿宋_GB2312" w:hint="eastAsia"/>
          <w:sz w:val="32"/>
          <w:szCs w:val="32"/>
        </w:rPr>
        <w:t>收支</w:t>
      </w:r>
      <w:r>
        <w:rPr>
          <w:rFonts w:ascii="仿宋_GB2312" w:eastAsia="仿宋_GB2312" w:hAnsi="仿宋_GB2312" w:cs="仿宋_GB2312" w:hint="eastAsia"/>
          <w:sz w:val="32"/>
          <w:szCs w:val="32"/>
        </w:rPr>
        <w:t>，故本表无数据。</w:t>
      </w:r>
    </w:p>
    <w:p w:rsidR="00B5411E" w:rsidRDefault="00B63F0D">
      <w:pPr>
        <w:numPr>
          <w:ilvl w:val="0"/>
          <w:numId w:val="1"/>
        </w:num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政府性基金预算财政拨款收入支出决算表</w:t>
      </w:r>
    </w:p>
    <w:p w:rsidR="00B5411E" w:rsidRDefault="00B63F0D">
      <w:pPr>
        <w:spacing w:line="56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没有相关</w:t>
      </w:r>
      <w:r>
        <w:rPr>
          <w:rFonts w:ascii="仿宋_GB2312" w:eastAsia="仿宋_GB2312" w:hAnsi="仿宋_GB2312" w:cs="仿宋_GB2312" w:hint="eastAsia"/>
          <w:sz w:val="32"/>
          <w:szCs w:val="32"/>
        </w:rPr>
        <w:t>收支</w:t>
      </w:r>
      <w:r>
        <w:rPr>
          <w:rFonts w:ascii="仿宋_GB2312" w:eastAsia="仿宋_GB2312" w:hAnsi="仿宋_GB2312" w:cs="仿宋_GB2312" w:hint="eastAsia"/>
          <w:sz w:val="32"/>
          <w:szCs w:val="32"/>
        </w:rPr>
        <w:t>，故本表无数据。</w:t>
      </w:r>
    </w:p>
    <w:p w:rsidR="00B5411E" w:rsidRDefault="00B63F0D">
      <w:pPr>
        <w:numPr>
          <w:ilvl w:val="0"/>
          <w:numId w:val="1"/>
        </w:numPr>
        <w:spacing w:line="5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国有资本经营预算财政拨款支出决算表</w:t>
      </w:r>
    </w:p>
    <w:p w:rsidR="00B5411E" w:rsidRDefault="00B63F0D">
      <w:pPr>
        <w:spacing w:line="560" w:lineRule="exact"/>
        <w:ind w:left="60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没有相关</w:t>
      </w:r>
      <w:r>
        <w:rPr>
          <w:rFonts w:ascii="仿宋_GB2312" w:eastAsia="仿宋_GB2312" w:hAnsi="仿宋_GB2312" w:cs="仿宋_GB2312" w:hint="eastAsia"/>
          <w:sz w:val="32"/>
          <w:szCs w:val="32"/>
        </w:rPr>
        <w:t>收支</w:t>
      </w:r>
      <w:r>
        <w:rPr>
          <w:rFonts w:ascii="仿宋_GB2312" w:eastAsia="仿宋_GB2312" w:hAnsi="仿宋_GB2312" w:cs="仿宋_GB2312" w:hint="eastAsia"/>
          <w:sz w:val="32"/>
          <w:szCs w:val="32"/>
        </w:rPr>
        <w:t>，故本表无数据。</w:t>
      </w:r>
    </w:p>
    <w:p w:rsidR="00B5411E" w:rsidRDefault="00B63F0D">
      <w:pPr>
        <w:spacing w:line="560" w:lineRule="exact"/>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第三部分</w:t>
      </w:r>
      <w:r>
        <w:rPr>
          <w:rFonts w:ascii="仿宋_GB2312" w:eastAsia="仿宋_GB2312" w:hAnsi="仿宋_GB2312" w:cs="仿宋_GB2312" w:hint="eastAsia"/>
          <w:b/>
          <w:sz w:val="32"/>
          <w:szCs w:val="32"/>
        </w:rPr>
        <w:t xml:space="preserve">  202</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年度部门决算情况说明</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一、收入支出决算总体情况说明</w:t>
      </w:r>
    </w:p>
    <w:p w:rsidR="00B5411E" w:rsidRDefault="00B63F0D">
      <w:pPr>
        <w:autoSpaceDE/>
        <w:adjustRightIn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年度收</w:t>
      </w:r>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5273.78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较上年决算数增加</w:t>
      </w:r>
      <w:r>
        <w:rPr>
          <w:rFonts w:ascii="仿宋_GB2312" w:eastAsia="仿宋_GB2312" w:hAnsi="仿宋_GB2312" w:cs="仿宋_GB2312" w:hint="eastAsia"/>
          <w:sz w:val="32"/>
          <w:szCs w:val="32"/>
        </w:rPr>
        <w:t>125.75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增长</w:t>
      </w:r>
      <w:r>
        <w:rPr>
          <w:rFonts w:ascii="仿宋_GB2312" w:eastAsia="仿宋_GB2312" w:hAnsi="仿宋_GB2312" w:cs="仿宋_GB2312" w:hint="eastAsia"/>
          <w:sz w:val="32"/>
          <w:szCs w:val="32"/>
        </w:rPr>
        <w:t>2.44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w:t>
      </w:r>
      <w:r>
        <w:rPr>
          <w:rFonts w:ascii="仿宋_GB2312" w:eastAsia="仿宋_GB2312" w:hAnsi="仿宋_GB2312" w:cs="仿宋_GB2312" w:hint="eastAsia"/>
          <w:sz w:val="32"/>
          <w:szCs w:val="32"/>
        </w:rPr>
        <w:t>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万余元，导致人员经费增加；二是项目支出中，我校新增生均公用经费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万元，我校筹建体育艺术训练馆，争取到预算外体育艺术训练馆建设项目前期费用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5411E" w:rsidRDefault="00B63F0D">
      <w:pPr>
        <w:autoSpaceDE/>
        <w:adjustRightIn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年度支</w:t>
      </w:r>
      <w:r>
        <w:rPr>
          <w:rFonts w:ascii="仿宋_GB2312" w:eastAsia="仿宋_GB2312" w:hAnsi="仿宋_GB2312" w:cs="仿宋_GB2312" w:hint="eastAsia"/>
          <w:sz w:val="32"/>
          <w:szCs w:val="32"/>
        </w:rPr>
        <w:t>出</w:t>
      </w:r>
      <w:r>
        <w:rPr>
          <w:rFonts w:ascii="仿宋_GB2312" w:eastAsia="仿宋_GB2312" w:hAnsi="仿宋_GB2312" w:cs="仿宋_GB2312" w:hint="eastAsia"/>
          <w:sz w:val="32"/>
          <w:szCs w:val="32"/>
        </w:rPr>
        <w:t>5467.37</w:t>
      </w:r>
      <w:r>
        <w:rPr>
          <w:rFonts w:ascii="仿宋_GB2312" w:eastAsia="仿宋_GB2312" w:hAnsi="仿宋_GB2312" w:cs="仿宋_GB2312" w:hint="eastAsia"/>
          <w:sz w:val="32"/>
          <w:szCs w:val="32"/>
        </w:rPr>
        <w:t>万元。较上年决算数增加</w:t>
      </w:r>
      <w:r>
        <w:rPr>
          <w:rFonts w:ascii="仿宋_GB2312" w:eastAsia="仿宋_GB2312" w:hAnsi="仿宋_GB2312" w:cs="仿宋_GB2312" w:hint="eastAsia"/>
          <w:sz w:val="32"/>
          <w:szCs w:val="32"/>
        </w:rPr>
        <w:t xml:space="preserve">492.59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9.90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万余元，导致人员经费增加。二是项目支出中，我校列支了生均公用经费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万元，上年结转改善办学条件资金</w:t>
      </w:r>
      <w:r>
        <w:rPr>
          <w:rFonts w:ascii="仿宋_GB2312" w:eastAsia="仿宋_GB2312" w:hAnsi="仿宋_GB2312" w:cs="仿宋_GB2312" w:hint="eastAsia"/>
          <w:sz w:val="32"/>
          <w:szCs w:val="32"/>
        </w:rPr>
        <w:t>88.21</w:t>
      </w:r>
      <w:r>
        <w:rPr>
          <w:rFonts w:ascii="仿宋_GB2312" w:eastAsia="仿宋_GB2312" w:hAnsi="仿宋_GB2312" w:cs="仿宋_GB2312" w:hint="eastAsia"/>
          <w:sz w:val="32"/>
          <w:szCs w:val="32"/>
        </w:rPr>
        <w:t>万元，标准化建设奖</w:t>
      </w:r>
      <w:r>
        <w:rPr>
          <w:rFonts w:ascii="仿宋_GB2312" w:eastAsia="仿宋_GB2312" w:hAnsi="仿宋_GB2312" w:cs="仿宋_GB2312" w:hint="eastAsia"/>
          <w:sz w:val="32"/>
          <w:szCs w:val="32"/>
        </w:rPr>
        <w:t>73.66</w:t>
      </w:r>
      <w:r>
        <w:rPr>
          <w:rFonts w:ascii="仿宋_GB2312" w:eastAsia="仿宋_GB2312" w:hAnsi="仿宋_GB2312" w:cs="仿宋_GB2312" w:hint="eastAsia"/>
          <w:sz w:val="32"/>
          <w:szCs w:val="32"/>
        </w:rPr>
        <w:t>万元，体育艺术训练馆建设项目前期费用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二、收入决算情况说明</w:t>
      </w:r>
    </w:p>
    <w:p w:rsidR="00B5411E" w:rsidRDefault="00B63F0D">
      <w:pPr>
        <w:spacing w:line="560" w:lineRule="exact"/>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5273.78</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4941.31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93.70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；政府性基金预算财政拨款收入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；国有资本经营预算财政拨款收入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；上级补助收入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288.20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5.46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；附属单位上缴收入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44.27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0.84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三、支出决算情况说明</w:t>
      </w:r>
    </w:p>
    <w:p w:rsidR="00B5411E" w:rsidRDefault="00B63F0D">
      <w:pPr>
        <w:spacing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年度支出合计</w:t>
      </w:r>
      <w:r>
        <w:rPr>
          <w:rFonts w:ascii="仿宋_GB2312" w:eastAsia="仿宋_GB2312" w:hAnsi="仿宋_GB2312" w:cs="仿宋_GB2312" w:hint="eastAsia"/>
          <w:sz w:val="32"/>
          <w:szCs w:val="32"/>
        </w:rPr>
        <w:t>5467.37</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4193.46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76.70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1273.91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23.30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；上缴上级补助</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；对附属单位补助支</w:t>
      </w:r>
      <w:r>
        <w:rPr>
          <w:rFonts w:ascii="仿宋_GB2312" w:eastAsia="仿宋_GB2312" w:hAnsi="仿宋_GB2312" w:cs="仿宋_GB2312" w:hint="eastAsia"/>
          <w:sz w:val="32"/>
          <w:szCs w:val="32"/>
        </w:rPr>
        <w:lastRenderedPageBreak/>
        <w:t>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四、财政拨款收入支出决算总体情况说明</w:t>
      </w:r>
    </w:p>
    <w:p w:rsidR="00B5411E" w:rsidRDefault="00B63F0D">
      <w:pPr>
        <w:autoSpaceDE/>
        <w:adjustRightIn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年度财政拨款收</w:t>
      </w:r>
      <w:r>
        <w:rPr>
          <w:rFonts w:ascii="仿宋_GB2312" w:eastAsia="仿宋_GB2312" w:hAnsi="仿宋_GB2312" w:cs="仿宋_GB2312" w:hint="eastAsia"/>
          <w:sz w:val="32"/>
          <w:szCs w:val="32"/>
        </w:rPr>
        <w:t>入</w:t>
      </w:r>
      <w:r>
        <w:rPr>
          <w:rFonts w:ascii="仿宋_GB2312" w:eastAsia="仿宋_GB2312" w:hAnsi="仿宋_GB2312" w:cs="仿宋_GB2312" w:hint="eastAsia"/>
          <w:sz w:val="32"/>
          <w:szCs w:val="32"/>
        </w:rPr>
        <w:t>4941.31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上年决算数</w:t>
      </w:r>
      <w:r>
        <w:rPr>
          <w:rFonts w:ascii="仿宋_GB2312" w:eastAsia="仿宋_GB2312" w:hAnsi="仿宋_GB2312" w:cs="仿宋_GB2312" w:hint="eastAsia"/>
          <w:sz w:val="32"/>
          <w:szCs w:val="32"/>
        </w:rPr>
        <w:t>相比，</w:t>
      </w:r>
      <w:r>
        <w:rPr>
          <w:rFonts w:ascii="仿宋_GB2312" w:eastAsia="仿宋_GB2312" w:hAnsi="仿宋_GB2312" w:cs="仿宋_GB2312" w:hint="eastAsia"/>
          <w:sz w:val="32"/>
          <w:szCs w:val="32"/>
        </w:rPr>
        <w:t>财政拨款收入增加</w:t>
      </w:r>
      <w:r>
        <w:rPr>
          <w:rFonts w:ascii="仿宋_GB2312" w:eastAsia="仿宋_GB2312" w:hAnsi="仿宋_GB2312" w:cs="仿宋_GB2312" w:hint="eastAsia"/>
          <w:sz w:val="32"/>
          <w:szCs w:val="32"/>
        </w:rPr>
        <w:t>307.89</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6.64%</w:t>
      </w:r>
      <w:r>
        <w:rPr>
          <w:rFonts w:ascii="仿宋_GB2312" w:eastAsia="仿宋_GB2312" w:hAnsi="仿宋_GB2312" w:cs="仿宋_GB2312" w:hint="eastAsia"/>
          <w:sz w:val="32"/>
          <w:szCs w:val="32"/>
        </w:rPr>
        <w:t>。主要原因一是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万余元，导致人员经费增加；二是项目支出中，我校新增生均公用经费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万元，我校筹建体育艺术训练馆，争取到预算外体育艺术训练馆建设项目前期费用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5411E" w:rsidRDefault="00B63F0D">
      <w:pPr>
        <w:autoSpaceDE/>
        <w:adjustRightIn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年度财政拨款</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5140.24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上年决算数</w:t>
      </w:r>
      <w:r>
        <w:rPr>
          <w:rFonts w:ascii="仿宋_GB2312" w:eastAsia="仿宋_GB2312" w:hAnsi="仿宋_GB2312" w:cs="仿宋_GB2312" w:hint="eastAsia"/>
          <w:sz w:val="32"/>
          <w:szCs w:val="32"/>
        </w:rPr>
        <w:t>相比，财政拨款</w:t>
      </w:r>
      <w:r>
        <w:rPr>
          <w:rFonts w:ascii="仿宋_GB2312" w:eastAsia="仿宋_GB2312" w:hAnsi="仿宋_GB2312" w:cs="仿宋_GB2312" w:hint="eastAsia"/>
          <w:sz w:val="32"/>
          <w:szCs w:val="32"/>
        </w:rPr>
        <w:t>支出入</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676.56</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15.16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万余元，导致人员经费增加。二是项目支出中，我校列支了生均公用经费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万元，上年结转改善办学条件资金</w:t>
      </w:r>
      <w:r>
        <w:rPr>
          <w:rFonts w:ascii="仿宋_GB2312" w:eastAsia="仿宋_GB2312" w:hAnsi="仿宋_GB2312" w:cs="仿宋_GB2312" w:hint="eastAsia"/>
          <w:sz w:val="32"/>
          <w:szCs w:val="32"/>
        </w:rPr>
        <w:t>88.21</w:t>
      </w:r>
      <w:r>
        <w:rPr>
          <w:rFonts w:ascii="仿宋_GB2312" w:eastAsia="仿宋_GB2312" w:hAnsi="仿宋_GB2312" w:cs="仿宋_GB2312" w:hint="eastAsia"/>
          <w:sz w:val="32"/>
          <w:szCs w:val="32"/>
        </w:rPr>
        <w:t>万元，标准化建设奖</w:t>
      </w:r>
      <w:r>
        <w:rPr>
          <w:rFonts w:ascii="仿宋_GB2312" w:eastAsia="仿宋_GB2312" w:hAnsi="仿宋_GB2312" w:cs="仿宋_GB2312" w:hint="eastAsia"/>
          <w:sz w:val="32"/>
          <w:szCs w:val="32"/>
        </w:rPr>
        <w:t>73.66</w:t>
      </w:r>
      <w:r>
        <w:rPr>
          <w:rFonts w:ascii="仿宋_GB2312" w:eastAsia="仿宋_GB2312" w:hAnsi="仿宋_GB2312" w:cs="仿宋_GB2312" w:hint="eastAsia"/>
          <w:sz w:val="32"/>
          <w:szCs w:val="32"/>
        </w:rPr>
        <w:t>万元，体育艺术训练馆建设项目前期费用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五、一般公共预算财政拨款支出决算情况说明</w:t>
      </w:r>
    </w:p>
    <w:p w:rsidR="00B5411E" w:rsidRDefault="00B63F0D">
      <w:pPr>
        <w:autoSpaceDE/>
        <w:adjustRightInd/>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5140.24</w:t>
      </w:r>
      <w:r>
        <w:rPr>
          <w:rFonts w:ascii="仿宋_GB2312" w:eastAsia="仿宋_GB2312" w:hAnsi="仿宋_GB2312" w:cs="仿宋_GB2312" w:hint="eastAsia"/>
          <w:sz w:val="32"/>
          <w:szCs w:val="32"/>
        </w:rPr>
        <w:t>万元，较上年决算数增加</w:t>
      </w:r>
      <w:r>
        <w:rPr>
          <w:rFonts w:ascii="仿宋_GB2312" w:eastAsia="仿宋_GB2312" w:hAnsi="仿宋_GB2312" w:cs="仿宋_GB2312" w:hint="eastAsia"/>
          <w:sz w:val="32"/>
          <w:szCs w:val="32"/>
        </w:rPr>
        <w:t>676.56</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15.16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lang w:val="zh-CN"/>
        </w:rPr>
        <w:t>教育支出</w:t>
      </w:r>
      <w:r>
        <w:rPr>
          <w:rFonts w:ascii="仿宋_GB2312" w:eastAsia="仿宋_GB2312" w:hAnsi="仿宋_GB2312" w:cs="仿宋_GB2312" w:hint="eastAsia"/>
          <w:kern w:val="2"/>
          <w:sz w:val="32"/>
          <w:szCs w:val="32"/>
        </w:rPr>
        <w:t>年初预算数为</w:t>
      </w:r>
      <w:r>
        <w:rPr>
          <w:rFonts w:ascii="仿宋_GB2312" w:eastAsia="仿宋_GB2312" w:hAnsi="仿宋_GB2312" w:cs="仿宋_GB2312" w:hint="eastAsia"/>
          <w:kern w:val="2"/>
          <w:sz w:val="32"/>
          <w:szCs w:val="32"/>
        </w:rPr>
        <w:t>3332.82</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支出决算为</w:t>
      </w:r>
      <w:r>
        <w:rPr>
          <w:rFonts w:ascii="仿宋_GB2312" w:eastAsia="仿宋_GB2312" w:hAnsi="仿宋_GB2312" w:cs="仿宋_GB2312" w:hint="eastAsia"/>
          <w:kern w:val="2"/>
          <w:sz w:val="32"/>
          <w:szCs w:val="32"/>
        </w:rPr>
        <w:t>4302.57</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完成年初预算的</w:t>
      </w:r>
      <w:r>
        <w:rPr>
          <w:rFonts w:ascii="仿宋_GB2312" w:eastAsia="仿宋_GB2312" w:hAnsi="仿宋_GB2312" w:cs="仿宋_GB2312" w:hint="eastAsia"/>
          <w:kern w:val="2"/>
          <w:sz w:val="32"/>
          <w:szCs w:val="32"/>
        </w:rPr>
        <w:t>129.10</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决算数</w:t>
      </w:r>
      <w:r>
        <w:rPr>
          <w:rFonts w:ascii="仿宋_GB2312" w:eastAsia="仿宋_GB2312" w:hAnsi="仿宋_GB2312" w:cs="仿宋_GB2312" w:hint="eastAsia"/>
          <w:kern w:val="2"/>
          <w:sz w:val="32"/>
          <w:szCs w:val="32"/>
          <w:lang w:val="zh-CN"/>
        </w:rPr>
        <w:t>大于</w:t>
      </w:r>
      <w:r>
        <w:rPr>
          <w:rFonts w:ascii="仿宋_GB2312" w:eastAsia="仿宋_GB2312" w:hAnsi="仿宋_GB2312" w:cs="仿宋_GB2312" w:hint="eastAsia"/>
          <w:kern w:val="2"/>
          <w:sz w:val="32"/>
          <w:szCs w:val="32"/>
        </w:rPr>
        <w:t>预算数的主要原因</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lastRenderedPageBreak/>
        <w:t>二是项目支出中，我校列支了生均公用经费</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万元，上年结转改善办学条件资金</w:t>
      </w:r>
      <w:r>
        <w:rPr>
          <w:rFonts w:ascii="仿宋_GB2312" w:eastAsia="仿宋_GB2312" w:hAnsi="仿宋_GB2312" w:cs="仿宋_GB2312" w:hint="eastAsia"/>
          <w:sz w:val="32"/>
          <w:szCs w:val="32"/>
        </w:rPr>
        <w:t>88.21</w:t>
      </w:r>
      <w:r>
        <w:rPr>
          <w:rFonts w:ascii="仿宋_GB2312" w:eastAsia="仿宋_GB2312" w:hAnsi="仿宋_GB2312" w:cs="仿宋_GB2312" w:hint="eastAsia"/>
          <w:sz w:val="32"/>
          <w:szCs w:val="32"/>
        </w:rPr>
        <w:t>万元，标准化建设奖</w:t>
      </w:r>
      <w:r>
        <w:rPr>
          <w:rFonts w:ascii="仿宋_GB2312" w:eastAsia="仿宋_GB2312" w:hAnsi="仿宋_GB2312" w:cs="仿宋_GB2312" w:hint="eastAsia"/>
          <w:sz w:val="32"/>
          <w:szCs w:val="32"/>
        </w:rPr>
        <w:t>73.66</w:t>
      </w:r>
      <w:r>
        <w:rPr>
          <w:rFonts w:ascii="仿宋_GB2312" w:eastAsia="仿宋_GB2312" w:hAnsi="仿宋_GB2312" w:cs="仿宋_GB2312" w:hint="eastAsia"/>
          <w:sz w:val="32"/>
          <w:szCs w:val="32"/>
        </w:rPr>
        <w:t>万元，体育艺术训练馆建设项目前期费用</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B5411E" w:rsidRDefault="00B63F0D">
      <w:pPr>
        <w:spacing w:line="560" w:lineRule="exact"/>
        <w:ind w:firstLineChars="200" w:firstLine="643"/>
        <w:jc w:val="both"/>
        <w:rPr>
          <w:rFonts w:ascii="仿宋_GB2312" w:eastAsia="仿宋_GB2312" w:hAnsi="仿宋_GB2312" w:cs="仿宋_GB2312"/>
          <w:kern w:val="2"/>
          <w:sz w:val="32"/>
          <w:szCs w:val="32"/>
          <w:lang w:val="zh-CN"/>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lang w:val="zh-CN"/>
        </w:rPr>
        <w:t>．社会保障与就业支出</w:t>
      </w:r>
      <w:r>
        <w:rPr>
          <w:rFonts w:ascii="仿宋_GB2312" w:eastAsia="仿宋_GB2312" w:hAnsi="仿宋_GB2312" w:cs="仿宋_GB2312" w:hint="eastAsia"/>
          <w:kern w:val="2"/>
          <w:sz w:val="32"/>
          <w:szCs w:val="32"/>
        </w:rPr>
        <w:t>年初预算数为</w:t>
      </w:r>
      <w:r>
        <w:rPr>
          <w:rFonts w:ascii="仿宋_GB2312" w:eastAsia="仿宋_GB2312" w:hAnsi="仿宋_GB2312" w:cs="仿宋_GB2312" w:hint="eastAsia"/>
          <w:kern w:val="2"/>
          <w:sz w:val="32"/>
          <w:szCs w:val="32"/>
        </w:rPr>
        <w:t>373.47</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支出决算为</w:t>
      </w:r>
      <w:r>
        <w:rPr>
          <w:rFonts w:ascii="仿宋_GB2312" w:eastAsia="仿宋_GB2312" w:hAnsi="仿宋_GB2312" w:cs="仿宋_GB2312" w:hint="eastAsia"/>
          <w:kern w:val="2"/>
          <w:sz w:val="32"/>
          <w:szCs w:val="32"/>
        </w:rPr>
        <w:t>464.47</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完成年初预算的</w:t>
      </w:r>
      <w:r>
        <w:rPr>
          <w:rFonts w:ascii="仿宋_GB2312" w:eastAsia="仿宋_GB2312" w:hAnsi="仿宋_GB2312" w:cs="仿宋_GB2312" w:hint="eastAsia"/>
          <w:kern w:val="2"/>
          <w:sz w:val="32"/>
          <w:szCs w:val="32"/>
        </w:rPr>
        <w:t>124.37</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决算数</w:t>
      </w:r>
      <w:r>
        <w:rPr>
          <w:rFonts w:ascii="仿宋_GB2312" w:eastAsia="仿宋_GB2312" w:hAnsi="仿宋_GB2312" w:cs="仿宋_GB2312" w:hint="eastAsia"/>
          <w:kern w:val="2"/>
          <w:sz w:val="32"/>
          <w:szCs w:val="32"/>
          <w:lang w:val="zh-CN"/>
        </w:rPr>
        <w:t>大于</w:t>
      </w:r>
      <w:r>
        <w:rPr>
          <w:rFonts w:ascii="仿宋_GB2312" w:eastAsia="仿宋_GB2312" w:hAnsi="仿宋_GB2312" w:cs="仿宋_GB2312" w:hint="eastAsia"/>
          <w:kern w:val="2"/>
          <w:sz w:val="32"/>
          <w:szCs w:val="32"/>
        </w:rPr>
        <w:t>预算数的主要原因是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万余元，社会保障与就业支出相应增加</w:t>
      </w:r>
      <w:r>
        <w:rPr>
          <w:rFonts w:ascii="仿宋_GB2312" w:eastAsia="仿宋_GB2312" w:hAnsi="仿宋_GB2312" w:cs="仿宋_GB2312" w:hint="eastAsia"/>
          <w:kern w:val="2"/>
          <w:sz w:val="32"/>
          <w:szCs w:val="32"/>
          <w:lang w:val="zh-CN"/>
        </w:rPr>
        <w:t>。</w:t>
      </w:r>
    </w:p>
    <w:p w:rsidR="00B5411E" w:rsidRDefault="00B63F0D">
      <w:pPr>
        <w:spacing w:line="560" w:lineRule="exact"/>
        <w:ind w:firstLineChars="200" w:firstLine="643"/>
        <w:jc w:val="both"/>
        <w:rPr>
          <w:rFonts w:ascii="仿宋_GB2312" w:eastAsia="仿宋_GB2312" w:hAnsi="仿宋_GB2312" w:cs="仿宋_GB2312"/>
          <w:kern w:val="2"/>
          <w:sz w:val="32"/>
          <w:szCs w:val="32"/>
          <w:lang w:val="zh-CN"/>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lang w:val="zh-CN"/>
        </w:rPr>
        <w:t>．卫生健康支出</w:t>
      </w:r>
      <w:r>
        <w:rPr>
          <w:rFonts w:ascii="仿宋_GB2312" w:eastAsia="仿宋_GB2312" w:hAnsi="仿宋_GB2312" w:cs="仿宋_GB2312" w:hint="eastAsia"/>
          <w:kern w:val="2"/>
          <w:sz w:val="32"/>
          <w:szCs w:val="32"/>
        </w:rPr>
        <w:t>年初预算数为</w:t>
      </w:r>
      <w:r>
        <w:rPr>
          <w:rFonts w:ascii="仿宋_GB2312" w:eastAsia="仿宋_GB2312" w:hAnsi="仿宋_GB2312" w:cs="仿宋_GB2312" w:hint="eastAsia"/>
          <w:kern w:val="2"/>
          <w:sz w:val="32"/>
          <w:szCs w:val="32"/>
        </w:rPr>
        <w:t>129.90</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支出决算为</w:t>
      </w:r>
      <w:r>
        <w:rPr>
          <w:rFonts w:ascii="仿宋_GB2312" w:eastAsia="仿宋_GB2312" w:hAnsi="仿宋_GB2312" w:cs="仿宋_GB2312" w:hint="eastAsia"/>
          <w:kern w:val="2"/>
          <w:sz w:val="32"/>
          <w:szCs w:val="32"/>
        </w:rPr>
        <w:t>137.20</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完成年初预算的</w:t>
      </w:r>
      <w:r>
        <w:rPr>
          <w:rFonts w:ascii="仿宋_GB2312" w:eastAsia="仿宋_GB2312" w:hAnsi="仿宋_GB2312" w:cs="仿宋_GB2312" w:hint="eastAsia"/>
          <w:kern w:val="2"/>
          <w:sz w:val="32"/>
          <w:szCs w:val="32"/>
        </w:rPr>
        <w:t>105.62</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决算数</w:t>
      </w:r>
      <w:r>
        <w:rPr>
          <w:rFonts w:ascii="仿宋_GB2312" w:eastAsia="仿宋_GB2312" w:hAnsi="仿宋_GB2312" w:cs="仿宋_GB2312" w:hint="eastAsia"/>
          <w:kern w:val="2"/>
          <w:sz w:val="32"/>
          <w:szCs w:val="32"/>
          <w:lang w:val="zh-CN"/>
        </w:rPr>
        <w:t>大于</w:t>
      </w:r>
      <w:r>
        <w:rPr>
          <w:rFonts w:ascii="仿宋_GB2312" w:eastAsia="仿宋_GB2312" w:hAnsi="仿宋_GB2312" w:cs="仿宋_GB2312" w:hint="eastAsia"/>
          <w:kern w:val="2"/>
          <w:sz w:val="32"/>
          <w:szCs w:val="32"/>
        </w:rPr>
        <w:t>预算数的主要原因是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人，卫生健康支出相应增加</w:t>
      </w:r>
      <w:r>
        <w:rPr>
          <w:rFonts w:ascii="仿宋_GB2312" w:eastAsia="仿宋_GB2312" w:hAnsi="仿宋_GB2312" w:cs="仿宋_GB2312" w:hint="eastAsia"/>
          <w:kern w:val="2"/>
          <w:sz w:val="32"/>
          <w:szCs w:val="32"/>
          <w:lang w:val="zh-CN"/>
        </w:rPr>
        <w:t>。</w:t>
      </w:r>
    </w:p>
    <w:p w:rsidR="00B5411E" w:rsidRDefault="00B63F0D">
      <w:pPr>
        <w:spacing w:line="560" w:lineRule="exact"/>
        <w:ind w:firstLineChars="200" w:firstLine="643"/>
        <w:jc w:val="both"/>
        <w:rPr>
          <w:rFonts w:ascii="仿宋_GB2312" w:eastAsia="仿宋_GB2312" w:hAnsi="仿宋_GB2312" w:cs="仿宋_GB2312"/>
          <w:kern w:val="2"/>
          <w:sz w:val="32"/>
          <w:szCs w:val="32"/>
          <w:lang w:val="zh-CN"/>
        </w:rPr>
      </w:pP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lang w:val="zh-CN"/>
        </w:rPr>
        <w:t>．住房保障支出</w:t>
      </w:r>
      <w:r>
        <w:rPr>
          <w:rFonts w:ascii="仿宋_GB2312" w:eastAsia="仿宋_GB2312" w:hAnsi="仿宋_GB2312" w:cs="仿宋_GB2312" w:hint="eastAsia"/>
          <w:kern w:val="2"/>
          <w:sz w:val="32"/>
          <w:szCs w:val="32"/>
        </w:rPr>
        <w:t>年初预算数为</w:t>
      </w:r>
      <w:r>
        <w:rPr>
          <w:rFonts w:ascii="仿宋_GB2312" w:eastAsia="仿宋_GB2312" w:hAnsi="仿宋_GB2312" w:cs="仿宋_GB2312" w:hint="eastAsia"/>
          <w:kern w:val="2"/>
          <w:sz w:val="32"/>
          <w:szCs w:val="32"/>
        </w:rPr>
        <w:t>229.23</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支出决算为</w:t>
      </w:r>
      <w:r>
        <w:rPr>
          <w:rFonts w:ascii="仿宋_GB2312" w:eastAsia="仿宋_GB2312" w:hAnsi="仿宋_GB2312" w:cs="仿宋_GB2312" w:hint="eastAsia"/>
          <w:kern w:val="2"/>
          <w:sz w:val="32"/>
          <w:szCs w:val="32"/>
        </w:rPr>
        <w:t xml:space="preserve">  236</w:t>
      </w:r>
      <w:r>
        <w:rPr>
          <w:rFonts w:ascii="仿宋_GB2312" w:eastAsia="仿宋_GB2312" w:hAnsi="仿宋_GB2312" w:cs="仿宋_GB2312" w:hint="eastAsia"/>
          <w:kern w:val="2"/>
          <w:sz w:val="32"/>
          <w:szCs w:val="32"/>
          <w:lang w:val="zh-CN"/>
        </w:rPr>
        <w:t>万元，</w:t>
      </w:r>
      <w:r>
        <w:rPr>
          <w:rFonts w:ascii="仿宋_GB2312" w:eastAsia="仿宋_GB2312" w:hAnsi="仿宋_GB2312" w:cs="仿宋_GB2312" w:hint="eastAsia"/>
          <w:kern w:val="2"/>
          <w:sz w:val="32"/>
          <w:szCs w:val="32"/>
        </w:rPr>
        <w:t>完成年初预算的</w:t>
      </w:r>
      <w:r>
        <w:rPr>
          <w:rFonts w:ascii="仿宋_GB2312" w:eastAsia="仿宋_GB2312" w:hAnsi="仿宋_GB2312" w:cs="仿宋_GB2312" w:hint="eastAsia"/>
          <w:kern w:val="2"/>
          <w:sz w:val="32"/>
          <w:szCs w:val="32"/>
        </w:rPr>
        <w:t>102.95</w:t>
      </w:r>
      <w:r>
        <w:rPr>
          <w:rFonts w:ascii="仿宋_GB2312" w:eastAsia="仿宋_GB2312" w:hAnsi="仿宋_GB2312" w:cs="仿宋_GB2312" w:hint="eastAsia"/>
          <w:kern w:val="2"/>
          <w:sz w:val="32"/>
          <w:szCs w:val="32"/>
          <w:lang w:val="zh-CN"/>
        </w:rPr>
        <w:t>%</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决算数</w:t>
      </w:r>
      <w:r>
        <w:rPr>
          <w:rFonts w:ascii="仿宋_GB2312" w:eastAsia="仿宋_GB2312" w:hAnsi="仿宋_GB2312" w:cs="仿宋_GB2312" w:hint="eastAsia"/>
          <w:kern w:val="2"/>
          <w:sz w:val="32"/>
          <w:szCs w:val="32"/>
          <w:lang w:val="zh-CN"/>
        </w:rPr>
        <w:t>大于</w:t>
      </w:r>
      <w:r>
        <w:rPr>
          <w:rFonts w:ascii="仿宋_GB2312" w:eastAsia="仿宋_GB2312" w:hAnsi="仿宋_GB2312" w:cs="仿宋_GB2312" w:hint="eastAsia"/>
          <w:kern w:val="2"/>
          <w:sz w:val="32"/>
          <w:szCs w:val="32"/>
        </w:rPr>
        <w:t>预算数的主要原因是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人，住房保障支出相应增加</w:t>
      </w:r>
      <w:r>
        <w:rPr>
          <w:rFonts w:ascii="仿宋_GB2312" w:eastAsia="仿宋_GB2312" w:hAnsi="仿宋_GB2312" w:cs="仿宋_GB2312" w:hint="eastAsia"/>
          <w:kern w:val="2"/>
          <w:sz w:val="32"/>
          <w:szCs w:val="32"/>
          <w:lang w:val="zh-CN"/>
        </w:rPr>
        <w:t>。</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六、一般公共预算财政拨款基本支出决算情况说明</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hint="eastAsia"/>
          <w:sz w:val="32"/>
          <w:szCs w:val="32"/>
        </w:rPr>
        <w:t>4193.46</w:t>
      </w:r>
      <w:r>
        <w:rPr>
          <w:rFonts w:ascii="仿宋_GB2312" w:eastAsia="仿宋_GB2312" w:hAnsi="仿宋_GB2312" w:cs="仿宋_GB2312" w:hint="eastAsia"/>
          <w:sz w:val="32"/>
          <w:szCs w:val="32"/>
        </w:rPr>
        <w:t>万元。其中：</w:t>
      </w:r>
      <w:r>
        <w:rPr>
          <w:rFonts w:ascii="仿宋_GB2312" w:eastAsia="仿宋_GB2312" w:hAnsi="仿宋_GB2312" w:cs="仿宋_GB2312" w:hint="eastAsia"/>
          <w:b/>
          <w:sz w:val="32"/>
          <w:szCs w:val="32"/>
        </w:rPr>
        <w:t>人员经费</w:t>
      </w:r>
      <w:r>
        <w:rPr>
          <w:rFonts w:ascii="仿宋_GB2312" w:eastAsia="仿宋_GB2312" w:hAnsi="仿宋_GB2312" w:cs="仿宋_GB2312" w:hint="eastAsia"/>
          <w:sz w:val="32"/>
          <w:szCs w:val="32"/>
        </w:rPr>
        <w:t>4106.02</w:t>
      </w:r>
      <w:r>
        <w:rPr>
          <w:rFonts w:ascii="仿宋_GB2312" w:eastAsia="仿宋_GB2312" w:hAnsi="仿宋_GB2312" w:cs="仿宋_GB2312" w:hint="eastAsia"/>
          <w:sz w:val="32"/>
          <w:szCs w:val="32"/>
        </w:rPr>
        <w:t>万元，较上年决算数</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159.28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4.04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年我校新增教职工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人，人员经费相应增加；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年三名退休教师去世，产生抚恤金</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万余元，导致人员经费增加。</w:t>
      </w:r>
      <w:r>
        <w:rPr>
          <w:rFonts w:ascii="仿宋_GB2312" w:eastAsia="仿宋_GB2312" w:hAnsi="仿宋_GB2312" w:cs="仿宋_GB2312" w:hint="eastAsia"/>
          <w:b/>
          <w:sz w:val="32"/>
          <w:szCs w:val="32"/>
        </w:rPr>
        <w:t>公用经费</w:t>
      </w:r>
      <w:r>
        <w:rPr>
          <w:rFonts w:ascii="仿宋_GB2312" w:eastAsia="仿宋_GB2312" w:hAnsi="仿宋_GB2312" w:cs="仿宋_GB2312" w:hint="eastAsia"/>
          <w:sz w:val="32"/>
          <w:szCs w:val="32"/>
        </w:rPr>
        <w:t>87.44</w:t>
      </w:r>
      <w:r>
        <w:rPr>
          <w:rFonts w:ascii="仿宋_GB2312" w:eastAsia="仿宋_GB2312" w:hAnsi="仿宋_GB2312" w:cs="仿宋_GB2312" w:hint="eastAsia"/>
          <w:sz w:val="32"/>
          <w:szCs w:val="32"/>
        </w:rPr>
        <w:t>万元，较上年决算数减少</w:t>
      </w:r>
      <w:r>
        <w:rPr>
          <w:rFonts w:ascii="仿宋_GB2312" w:eastAsia="仿宋_GB2312" w:hAnsi="仿宋_GB2312" w:cs="仿宋_GB2312" w:hint="eastAsia"/>
          <w:sz w:val="32"/>
          <w:szCs w:val="32"/>
        </w:rPr>
        <w:t xml:space="preserve">  27.36</w:t>
      </w:r>
      <w:r>
        <w:rPr>
          <w:rFonts w:ascii="仿宋_GB2312" w:eastAsia="仿宋_GB2312" w:hAnsi="仿宋_GB2312" w:cs="仿宋_GB2312" w:hint="eastAsia"/>
          <w:sz w:val="32"/>
          <w:szCs w:val="32"/>
        </w:rPr>
        <w:t>万元，减少</w:t>
      </w:r>
      <w:r>
        <w:rPr>
          <w:rFonts w:ascii="仿宋_GB2312" w:eastAsia="仿宋_GB2312" w:hAnsi="仿宋_GB2312" w:cs="仿宋_GB2312" w:hint="eastAsia"/>
          <w:sz w:val="32"/>
          <w:szCs w:val="32"/>
        </w:rPr>
        <w:t>23.83%</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年预算中我校公用经费仅包括工会费、福利费等，办公费及公用取暖费等均预算到生均公用经费项目中。</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一般公共预算财政拨款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经费支出决算情况说</w:t>
      </w:r>
      <w:r>
        <w:rPr>
          <w:rFonts w:ascii="仿宋_GB2312" w:eastAsia="仿宋_GB2312" w:hAnsi="仿宋_GB2312" w:cs="仿宋_GB2312" w:hint="eastAsia"/>
          <w:sz w:val="32"/>
          <w:szCs w:val="32"/>
        </w:rPr>
        <w:lastRenderedPageBreak/>
        <w:t>明</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（一）</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三公</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经费财政拨款支出总体情况说明</w:t>
      </w:r>
    </w:p>
    <w:p w:rsidR="00B5411E" w:rsidRDefault="00B63F0D">
      <w:pPr>
        <w:spacing w:line="360" w:lineRule="auto"/>
        <w:ind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经费决算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w:t>
      </w:r>
      <w:r>
        <w:rPr>
          <w:rFonts w:ascii="仿宋_GB2312" w:eastAsia="仿宋_GB2312" w:hAnsi="仿宋_GB2312" w:cs="仿宋_GB2312" w:hint="eastAsia"/>
          <w:b/>
          <w:bCs/>
          <w:sz w:val="32"/>
          <w:szCs w:val="32"/>
          <w:lang w:val="zh-CN"/>
        </w:rPr>
        <w:t>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年度本部门因公出国（境）</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人，费用</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万元；公务车购置费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万元；公务车运行维护费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万元；公务接待人数为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，费用</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万元。费用支出较年初预算数增加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万元，与上年支出数持平。</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三公</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经费财政拨款支出决算具体情况说明</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因公出国（境）费用</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无变化的</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本部门无人</w:t>
      </w:r>
      <w:r>
        <w:rPr>
          <w:rFonts w:ascii="仿宋_GB2312" w:eastAsia="仿宋_GB2312" w:hAnsi="仿宋_GB2312" w:cs="仿宋_GB2312" w:hint="eastAsia"/>
          <w:sz w:val="32"/>
          <w:szCs w:val="32"/>
        </w:rPr>
        <w:t>因公出国（境）</w:t>
      </w:r>
      <w:r>
        <w:rPr>
          <w:rFonts w:ascii="仿宋_GB2312" w:eastAsia="仿宋_GB2312" w:hAnsi="仿宋_GB2312" w:cs="仿宋_GB2312" w:hint="eastAsia"/>
          <w:sz w:val="32"/>
          <w:szCs w:val="32"/>
          <w:lang w:val="zh-CN"/>
        </w:rPr>
        <w:t>。</w:t>
      </w:r>
    </w:p>
    <w:p w:rsidR="00B5411E" w:rsidRDefault="00B63F0D">
      <w:pPr>
        <w:spacing w:line="560" w:lineRule="exact"/>
        <w:ind w:firstLineChars="200" w:firstLine="643"/>
        <w:jc w:val="both"/>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公务用车购置及运行维护费</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无变化的</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本部门无公务用车，且未购置公务用车</w:t>
      </w:r>
      <w:r>
        <w:rPr>
          <w:rFonts w:ascii="仿宋_GB2312" w:eastAsia="仿宋_GB2312" w:hAnsi="仿宋_GB2312" w:cs="仿宋_GB2312" w:hint="eastAsia"/>
          <w:sz w:val="32"/>
          <w:szCs w:val="32"/>
          <w:lang w:val="zh-CN"/>
        </w:rPr>
        <w:t>。</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其中：公务用车购置费</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0 %</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无变化的</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本部门未购置公务用车</w:t>
      </w:r>
      <w:r>
        <w:rPr>
          <w:rFonts w:ascii="仿宋_GB2312" w:eastAsia="仿宋_GB2312" w:hAnsi="仿宋_GB2312" w:cs="仿宋_GB2312" w:hint="eastAsia"/>
          <w:sz w:val="32"/>
          <w:szCs w:val="32"/>
          <w:lang w:val="zh-CN"/>
        </w:rPr>
        <w:t>。</w:t>
      </w:r>
    </w:p>
    <w:p w:rsidR="00B5411E" w:rsidRDefault="00B63F0D">
      <w:pPr>
        <w:spacing w:line="560" w:lineRule="exact"/>
        <w:ind w:firstLineChars="200" w:firstLine="643"/>
        <w:jc w:val="both"/>
        <w:rPr>
          <w:rFonts w:ascii="仿宋_GB2312" w:eastAsia="仿宋_GB2312" w:hAnsi="仿宋_GB2312" w:cs="仿宋_GB2312"/>
          <w:sz w:val="32"/>
          <w:szCs w:val="32"/>
          <w:lang w:val="zh-CN"/>
        </w:rPr>
      </w:pPr>
      <w:r>
        <w:rPr>
          <w:rFonts w:ascii="仿宋_GB2312" w:eastAsia="仿宋_GB2312" w:hAnsi="仿宋_GB2312" w:cs="仿宋_GB2312" w:hint="eastAsia"/>
          <w:b/>
          <w:sz w:val="32"/>
          <w:szCs w:val="32"/>
        </w:rPr>
        <w:t>公务用车运行维护费</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无变化的</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本部门无公车</w:t>
      </w:r>
      <w:r>
        <w:rPr>
          <w:rFonts w:ascii="仿宋_GB2312" w:eastAsia="仿宋_GB2312" w:hAnsi="仿宋_GB2312" w:cs="仿宋_GB2312" w:hint="eastAsia"/>
          <w:sz w:val="32"/>
          <w:szCs w:val="32"/>
          <w:lang w:val="zh-CN"/>
        </w:rPr>
        <w:t>。</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公务接待费</w:t>
      </w:r>
      <w:r>
        <w:rPr>
          <w:rFonts w:ascii="仿宋_GB2312" w:eastAsia="仿宋_GB2312" w:hAnsi="仿宋_GB2312" w:cs="仿宋_GB2312" w:hint="eastAsia"/>
          <w:sz w:val="32"/>
          <w:szCs w:val="32"/>
        </w:rPr>
        <w:t>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万元，较年初预算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无变化的</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学校不承担公务接待任务</w:t>
      </w:r>
      <w:r>
        <w:rPr>
          <w:rFonts w:ascii="仿宋_GB2312" w:eastAsia="仿宋_GB2312" w:hAnsi="仿宋_GB2312" w:cs="仿宋_GB2312" w:hint="eastAsia"/>
          <w:sz w:val="32"/>
          <w:szCs w:val="32"/>
          <w:lang w:val="zh-CN"/>
        </w:rPr>
        <w:t>。</w:t>
      </w:r>
    </w:p>
    <w:p w:rsidR="00B5411E" w:rsidRDefault="00B63F0D">
      <w:pPr>
        <w:spacing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（三）</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三公</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经费财政拨款支出决算实物量情况</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年度本部门因公出国（境）共计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个团组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人；公务用车购置</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辆，公务用车保有量为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辆；国内公务接</w:t>
      </w:r>
      <w:r>
        <w:rPr>
          <w:rFonts w:ascii="仿宋_GB2312" w:eastAsia="仿宋_GB2312" w:hAnsi="仿宋_GB2312" w:cs="仿宋_GB2312" w:hint="eastAsia"/>
          <w:sz w:val="32"/>
          <w:szCs w:val="32"/>
        </w:rPr>
        <w:t>待</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lastRenderedPageBreak/>
        <w:t>人，其中：国内外事接待</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人；国（境）外公务接待</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w:t>
      </w:r>
    </w:p>
    <w:p w:rsidR="00B5411E" w:rsidRDefault="00B63F0D">
      <w:pPr>
        <w:numPr>
          <w:ilvl w:val="0"/>
          <w:numId w:val="2"/>
        </w:num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机关运行经费支出情况</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年度本部门机关运行经费支出</w:t>
      </w:r>
      <w:r>
        <w:rPr>
          <w:rFonts w:ascii="仿宋_GB2312" w:eastAsia="仿宋_GB2312" w:hAnsi="仿宋_GB2312" w:cs="仿宋_GB2312" w:hint="eastAsia"/>
          <w:sz w:val="32"/>
          <w:szCs w:val="32"/>
        </w:rPr>
        <w:t>87.44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其中：办公费</w:t>
      </w:r>
      <w:r>
        <w:rPr>
          <w:rFonts w:ascii="仿宋_GB2312" w:eastAsia="仿宋_GB2312" w:hAnsi="仿宋_GB2312" w:cs="仿宋_GB2312" w:hint="eastAsia"/>
          <w:sz w:val="32"/>
          <w:szCs w:val="32"/>
        </w:rPr>
        <w:t>20.67</w:t>
      </w:r>
      <w:r>
        <w:rPr>
          <w:rFonts w:ascii="仿宋_GB2312" w:eastAsia="仿宋_GB2312" w:hAnsi="仿宋_GB2312" w:cs="仿宋_GB2312" w:hint="eastAsia"/>
          <w:sz w:val="32"/>
          <w:szCs w:val="32"/>
        </w:rPr>
        <w:t>万元，工会经费</w:t>
      </w:r>
      <w:r>
        <w:rPr>
          <w:rFonts w:ascii="仿宋_GB2312" w:eastAsia="仿宋_GB2312" w:hAnsi="仿宋_GB2312" w:cs="仿宋_GB2312" w:hint="eastAsia"/>
          <w:sz w:val="32"/>
          <w:szCs w:val="32"/>
        </w:rPr>
        <w:t>22.62</w:t>
      </w:r>
      <w:r>
        <w:rPr>
          <w:rFonts w:ascii="仿宋_GB2312" w:eastAsia="仿宋_GB2312" w:hAnsi="仿宋_GB2312" w:cs="仿宋_GB2312" w:hint="eastAsia"/>
          <w:sz w:val="32"/>
          <w:szCs w:val="32"/>
        </w:rPr>
        <w:t>万元、福利费</w:t>
      </w:r>
      <w:r>
        <w:rPr>
          <w:rFonts w:ascii="仿宋_GB2312" w:eastAsia="仿宋_GB2312" w:hAnsi="仿宋_GB2312" w:cs="仿宋_GB2312" w:hint="eastAsia"/>
          <w:sz w:val="32"/>
          <w:szCs w:val="32"/>
        </w:rPr>
        <w:t>31.67</w:t>
      </w:r>
      <w:r>
        <w:rPr>
          <w:rFonts w:ascii="仿宋_GB2312" w:eastAsia="仿宋_GB2312" w:hAnsi="仿宋_GB2312" w:cs="仿宋_GB2312" w:hint="eastAsia"/>
          <w:sz w:val="32"/>
          <w:szCs w:val="32"/>
        </w:rPr>
        <w:t>万元、其他交通费用</w:t>
      </w:r>
      <w:r>
        <w:rPr>
          <w:rFonts w:ascii="仿宋_GB2312" w:eastAsia="仿宋_GB2312" w:hAnsi="仿宋_GB2312" w:cs="仿宋_GB2312" w:hint="eastAsia"/>
          <w:sz w:val="32"/>
          <w:szCs w:val="32"/>
        </w:rPr>
        <w:t>12.48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B5411E" w:rsidRDefault="00B63F0D">
      <w:pPr>
        <w:numPr>
          <w:ilvl w:val="0"/>
          <w:numId w:val="2"/>
        </w:num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政府采购支出情况</w:t>
      </w:r>
    </w:p>
    <w:p w:rsidR="00B5411E" w:rsidRDefault="00B63F0D">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年度本部门政府采购支出</w:t>
      </w:r>
      <w:r>
        <w:rPr>
          <w:rFonts w:ascii="仿宋_GB2312" w:eastAsia="仿宋_GB2312" w:hAnsi="仿宋_GB2312" w:cs="仿宋_GB2312" w:hint="eastAsia"/>
          <w:sz w:val="32"/>
          <w:szCs w:val="32"/>
        </w:rPr>
        <w:t>262.25</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100.31</w:t>
      </w:r>
      <w:r>
        <w:rPr>
          <w:rFonts w:ascii="仿宋_GB2312" w:eastAsia="仿宋_GB2312" w:hAnsi="仿宋_GB2312" w:cs="仿宋_GB2312" w:hint="eastAsia"/>
          <w:sz w:val="32"/>
          <w:szCs w:val="32"/>
        </w:rPr>
        <w:t>万元、政府采购工</w:t>
      </w:r>
      <w:r>
        <w:rPr>
          <w:rFonts w:ascii="仿宋_GB2312" w:eastAsia="仿宋_GB2312" w:hAnsi="仿宋_GB2312" w:cs="仿宋_GB2312" w:hint="eastAsia"/>
          <w:sz w:val="32"/>
          <w:szCs w:val="32"/>
        </w:rPr>
        <w:t>程支出</w:t>
      </w:r>
      <w:r>
        <w:rPr>
          <w:rFonts w:ascii="仿宋_GB2312" w:eastAsia="仿宋_GB2312" w:hAnsi="仿宋_GB2312" w:cs="仿宋_GB2312" w:hint="eastAsia"/>
          <w:sz w:val="32"/>
          <w:szCs w:val="32"/>
        </w:rPr>
        <w:t>77.44</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84.50</w:t>
      </w:r>
      <w:r>
        <w:rPr>
          <w:rFonts w:ascii="仿宋_GB2312" w:eastAsia="仿宋_GB2312" w:hAnsi="仿宋_GB2312" w:cs="仿宋_GB2312" w:hint="eastAsia"/>
          <w:sz w:val="32"/>
          <w:szCs w:val="32"/>
        </w:rPr>
        <w:t>万元。授予中小企业合同金额</w:t>
      </w:r>
      <w:r>
        <w:rPr>
          <w:rFonts w:ascii="仿宋_GB2312" w:eastAsia="仿宋_GB2312" w:hAnsi="仿宋_GB2312" w:cs="仿宋_GB2312" w:hint="eastAsia"/>
          <w:sz w:val="32"/>
          <w:szCs w:val="32"/>
        </w:rPr>
        <w:t>262.25</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，其中：授予小微企业合同金额</w:t>
      </w:r>
      <w:r>
        <w:rPr>
          <w:rFonts w:ascii="仿宋_GB2312" w:eastAsia="仿宋_GB2312" w:hAnsi="仿宋_GB2312" w:cs="仿宋_GB2312" w:hint="eastAsia"/>
          <w:sz w:val="32"/>
          <w:szCs w:val="32"/>
        </w:rPr>
        <w:t>262.25</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十、国有资产占用情况</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本部门固定资产原值</w:t>
      </w:r>
      <w:r>
        <w:rPr>
          <w:rFonts w:ascii="仿宋_GB2312" w:eastAsia="仿宋_GB2312" w:hAnsi="仿宋_GB2312" w:cs="仿宋_GB2312" w:hint="eastAsia"/>
          <w:sz w:val="32"/>
          <w:szCs w:val="32"/>
        </w:rPr>
        <w:t>13019.73</w:t>
      </w:r>
      <w:r>
        <w:rPr>
          <w:rFonts w:ascii="仿宋_GB2312" w:eastAsia="仿宋_GB2312" w:hAnsi="仿宋_GB2312" w:cs="仿宋_GB2312" w:hint="eastAsia"/>
          <w:sz w:val="32"/>
          <w:szCs w:val="32"/>
        </w:rPr>
        <w:t>万元，其中土地、房屋及构筑物</w:t>
      </w:r>
      <w:r>
        <w:rPr>
          <w:rFonts w:ascii="仿宋_GB2312" w:eastAsia="仿宋_GB2312" w:hAnsi="仿宋_GB2312" w:cs="仿宋_GB2312" w:hint="eastAsia"/>
          <w:sz w:val="32"/>
          <w:szCs w:val="32"/>
        </w:rPr>
        <w:t>11436.85</w:t>
      </w:r>
      <w:r>
        <w:rPr>
          <w:rFonts w:ascii="仿宋_GB2312" w:eastAsia="仿宋_GB2312" w:hAnsi="仿宋_GB2312" w:cs="仿宋_GB2312" w:hint="eastAsia"/>
          <w:sz w:val="32"/>
          <w:szCs w:val="32"/>
        </w:rPr>
        <w:t>万元；通用设备</w:t>
      </w:r>
      <w:r>
        <w:rPr>
          <w:rFonts w:ascii="仿宋_GB2312" w:eastAsia="仿宋_GB2312" w:hAnsi="仿宋_GB2312" w:cs="仿宋_GB2312" w:hint="eastAsia"/>
          <w:sz w:val="32"/>
          <w:szCs w:val="32"/>
        </w:rPr>
        <w:t>910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万元（含）以上通用设备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台（套），共有车辆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辆，其中主要领导干部用车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辆、应急保障用车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；专用设备</w:t>
      </w:r>
      <w:r>
        <w:rPr>
          <w:rFonts w:ascii="仿宋_GB2312" w:eastAsia="仿宋_GB2312" w:hAnsi="仿宋_GB2312" w:cs="仿宋_GB2312" w:hint="eastAsia"/>
          <w:sz w:val="32"/>
          <w:szCs w:val="32"/>
        </w:rPr>
        <w:t>216.33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万元（含）以上专用设备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r>
        <w:rPr>
          <w:rFonts w:ascii="仿宋_GB2312" w:eastAsia="仿宋_GB2312" w:hAnsi="仿宋_GB2312" w:cs="仿宋_GB2312" w:hint="eastAsia"/>
          <w:sz w:val="32"/>
          <w:szCs w:val="32"/>
        </w:rPr>
        <w:t>；文物和陈列品</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万元；图书档案</w:t>
      </w:r>
      <w:r>
        <w:rPr>
          <w:rFonts w:ascii="仿宋_GB2312" w:eastAsia="仿宋_GB2312" w:hAnsi="仿宋_GB2312" w:cs="仿宋_GB2312" w:hint="eastAsia"/>
          <w:sz w:val="32"/>
          <w:szCs w:val="32"/>
        </w:rPr>
        <w:t>49.37</w:t>
      </w:r>
      <w:r>
        <w:rPr>
          <w:rFonts w:ascii="仿宋_GB2312" w:eastAsia="仿宋_GB2312" w:hAnsi="仿宋_GB2312" w:cs="仿宋_GB2312" w:hint="eastAsia"/>
          <w:sz w:val="32"/>
          <w:szCs w:val="32"/>
        </w:rPr>
        <w:t>万元；家具、用具、装具及动植物</w:t>
      </w:r>
      <w:r>
        <w:rPr>
          <w:rFonts w:ascii="仿宋_GB2312" w:eastAsia="仿宋_GB2312" w:hAnsi="仿宋_GB2312" w:cs="仿宋_GB2312" w:hint="eastAsia"/>
          <w:sz w:val="32"/>
          <w:szCs w:val="32"/>
        </w:rPr>
        <w:t>407.18</w:t>
      </w:r>
      <w:r>
        <w:rPr>
          <w:rFonts w:ascii="仿宋_GB2312" w:eastAsia="仿宋_GB2312" w:hAnsi="仿宋_GB2312" w:cs="仿宋_GB2312" w:hint="eastAsia"/>
          <w:sz w:val="32"/>
          <w:szCs w:val="32"/>
        </w:rPr>
        <w:t>万元。</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无形资产</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万元。</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政府性基金预算财政拨款收支决算情况说明</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年度政府性基金预算财政拨款年初结转和结余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万元，本年支出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万元，年末结转和结余</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B5411E" w:rsidRDefault="00B63F0D">
      <w:pPr>
        <w:spacing w:line="560" w:lineRule="exact"/>
        <w:ind w:firstLineChars="200" w:firstLine="640"/>
        <w:rPr>
          <w:rFonts w:ascii="仿宋_GB2312" w:eastAsia="仿宋_GB2312" w:hAnsi="仿宋_GB2312" w:cs="仿宋_GB2312"/>
          <w:b/>
          <w:color w:val="FF0000"/>
          <w:sz w:val="32"/>
          <w:szCs w:val="32"/>
        </w:rPr>
      </w:pPr>
      <w:r>
        <w:rPr>
          <w:rFonts w:ascii="仿宋_GB2312" w:eastAsia="仿宋_GB2312" w:hAnsi="仿宋_GB2312" w:cs="仿宋_GB2312" w:hint="eastAsia"/>
          <w:sz w:val="32"/>
          <w:szCs w:val="32"/>
        </w:rPr>
        <w:t>十二、国有资本经营预算财政拨款支出情况说明</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年度</w:t>
      </w:r>
      <w:r>
        <w:rPr>
          <w:rFonts w:ascii="仿宋_GB2312" w:eastAsia="仿宋_GB2312" w:hAnsi="仿宋_GB2312" w:cs="仿宋_GB2312" w:hint="eastAsia"/>
          <w:sz w:val="32"/>
          <w:szCs w:val="32"/>
        </w:rPr>
        <w:t>国有资本经营预算财政拨款本年支出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十三、预算绩效情况说明</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（具体报表见附件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，与此说明在同一网址</w:t>
      </w:r>
      <w:r>
        <w:rPr>
          <w:rFonts w:ascii="仿宋_GB2312" w:eastAsia="仿宋_GB2312" w:hAnsi="仿宋_GB2312" w:cs="仿宋_GB2312" w:hint="eastAsia"/>
          <w:sz w:val="32"/>
          <w:szCs w:val="32"/>
        </w:rPr>
        <w:t>）</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（一）预算绩效管理工作开展情况</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根据预算绩效管理要求，本部门对</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个项目开展了绩效自评，其中，以填报目标自评表形式开展自评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项，涉及资金</w:t>
      </w:r>
      <w:r>
        <w:rPr>
          <w:rFonts w:ascii="仿宋_GB2312" w:eastAsia="仿宋_GB2312" w:hAnsi="仿宋_GB2312" w:cs="仿宋_GB2312" w:hint="eastAsia"/>
          <w:sz w:val="32"/>
          <w:szCs w:val="32"/>
        </w:rPr>
        <w:t>422.92</w:t>
      </w:r>
      <w:r>
        <w:rPr>
          <w:rFonts w:ascii="仿宋_GB2312" w:eastAsia="仿宋_GB2312" w:hAnsi="仿宋_GB2312" w:cs="仿宋_GB2312" w:hint="eastAsia"/>
          <w:sz w:val="32"/>
          <w:szCs w:val="32"/>
        </w:rPr>
        <w:t>万元；以委托第三方形式开展绩效自评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项，涉及资金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万元，从评价情况来看，</w:t>
      </w:r>
      <w:r>
        <w:rPr>
          <w:rFonts w:ascii="仿宋_GB2312" w:eastAsia="仿宋_GB2312" w:hAnsi="仿宋_GB2312" w:cs="仿宋_GB2312" w:hint="eastAsia"/>
          <w:sz w:val="32"/>
          <w:szCs w:val="32"/>
        </w:rPr>
        <w:t>本部门</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个项目预算执行率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，自评得分均在</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分以上，自评结果均为“优”</w:t>
      </w:r>
      <w:r>
        <w:rPr>
          <w:rFonts w:ascii="仿宋_GB2312" w:eastAsia="仿宋_GB2312" w:hAnsi="仿宋_GB2312" w:cs="仿宋_GB2312" w:hint="eastAsia"/>
          <w:sz w:val="32"/>
          <w:szCs w:val="32"/>
        </w:rPr>
        <w:t>。</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（二）绩效自评结果</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绩效目标自评表</w:t>
      </w:r>
    </w:p>
    <w:p w:rsidR="00B5411E" w:rsidRDefault="00B63F0D">
      <w:pPr>
        <w:pStyle w:val="a0"/>
        <w:ind w:firstLineChars="0" w:firstLine="0"/>
      </w:pPr>
      <w:r>
        <w:rPr>
          <w:noProof/>
        </w:rPr>
        <w:lastRenderedPageBreak/>
        <w:drawing>
          <wp:inline distT="0" distB="0" distL="114300" distR="114300">
            <wp:extent cx="5695315" cy="7167880"/>
            <wp:effectExtent l="0" t="0" r="63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695315" cy="7167880"/>
                    </a:xfrm>
                    <a:prstGeom prst="rect">
                      <a:avLst/>
                    </a:prstGeom>
                    <a:noFill/>
                    <a:ln>
                      <a:noFill/>
                    </a:ln>
                  </pic:spPr>
                </pic:pic>
              </a:graphicData>
            </a:graphic>
          </wp:inline>
        </w:drawing>
      </w:r>
    </w:p>
    <w:p w:rsidR="00B5411E" w:rsidRDefault="00B63F0D">
      <w:pPr>
        <w:spacing w:line="600" w:lineRule="exact"/>
        <w:ind w:firstLineChars="200" w:firstLine="640"/>
        <w:outlineLvl w:val="0"/>
        <w:rPr>
          <w:rFonts w:ascii="仿宋_GB2312" w:eastAsia="仿宋_GB2312" w:hAnsi="Calibri" w:cs="Times New Roman"/>
          <w:sz w:val="32"/>
          <w:szCs w:val="32"/>
        </w:rPr>
      </w:pPr>
      <w:r>
        <w:rPr>
          <w:rFonts w:ascii="仿宋_GB2312" w:eastAsia="仿宋_GB2312" w:hAnsi="Calibri" w:cs="Times New Roman" w:hint="eastAsia"/>
          <w:sz w:val="32"/>
          <w:szCs w:val="32"/>
        </w:rPr>
        <w:t>教师培训费</w:t>
      </w:r>
      <w:r>
        <w:rPr>
          <w:rFonts w:ascii="仿宋_GB2312" w:eastAsia="仿宋_GB2312" w:hAnsi="仿宋_GB2312" w:cs="仿宋_GB2312" w:hint="eastAsia"/>
          <w:sz w:val="32"/>
          <w:szCs w:val="32"/>
        </w:rPr>
        <w:t>项目绩效目标自评综述：根据年初设定的绩效目标，项目总体完成情况</w:t>
      </w:r>
      <w:r>
        <w:rPr>
          <w:rFonts w:ascii="仿宋_GB2312" w:eastAsia="仿宋_GB2312" w:hAnsi="仿宋_GB2312" w:cs="仿宋_GB2312" w:hint="eastAsia"/>
          <w:sz w:val="32"/>
          <w:szCs w:val="32"/>
        </w:rPr>
        <w:t>：</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年我校教职工共参与超过</w:t>
      </w:r>
      <w:r>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场</w:t>
      </w:r>
      <w:r>
        <w:rPr>
          <w:rFonts w:ascii="仿宋_GB2312" w:eastAsia="仿宋_GB2312" w:hAnsi="Calibri" w:cs="Times New Roman" w:hint="eastAsia"/>
          <w:sz w:val="32"/>
          <w:szCs w:val="32"/>
        </w:rPr>
        <w:lastRenderedPageBreak/>
        <w:t>次的各级各类培训，参加人数约</w:t>
      </w:r>
      <w:r>
        <w:rPr>
          <w:rFonts w:ascii="仿宋_GB2312" w:eastAsia="仿宋_GB2312" w:hAnsi="Calibri" w:cs="Times New Roman" w:hint="eastAsia"/>
          <w:sz w:val="32"/>
          <w:szCs w:val="32"/>
        </w:rPr>
        <w:t>150</w:t>
      </w:r>
      <w:r>
        <w:rPr>
          <w:rFonts w:ascii="仿宋_GB2312" w:eastAsia="仿宋_GB2312" w:hAnsi="Calibri" w:cs="Times New Roman" w:hint="eastAsia"/>
          <w:sz w:val="32"/>
          <w:szCs w:val="32"/>
        </w:rPr>
        <w:t>人次，占全校教职工总人数的</w:t>
      </w:r>
      <w:r>
        <w:rPr>
          <w:rFonts w:ascii="仿宋_GB2312" w:eastAsia="仿宋_GB2312" w:hAnsi="Calibri" w:cs="Times New Roman" w:hint="eastAsia"/>
          <w:sz w:val="32"/>
          <w:szCs w:val="32"/>
        </w:rPr>
        <w:t>60%</w:t>
      </w:r>
      <w:r>
        <w:rPr>
          <w:rFonts w:ascii="仿宋_GB2312" w:eastAsia="仿宋_GB2312" w:cs="Times New Roman" w:hint="eastAsia"/>
          <w:sz w:val="32"/>
          <w:szCs w:val="32"/>
        </w:rPr>
        <w:t>。</w:t>
      </w:r>
      <w:r>
        <w:rPr>
          <w:rFonts w:ascii="仿宋_GB2312" w:eastAsia="仿宋_GB2312" w:hAnsi="Calibri" w:cs="Times New Roman" w:hint="eastAsia"/>
          <w:sz w:val="32"/>
          <w:szCs w:val="32"/>
        </w:rPr>
        <w:t>根据资金使用情况，</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年学校分别于</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9</w:t>
      </w:r>
      <w:r>
        <w:rPr>
          <w:rFonts w:ascii="仿宋_GB2312" w:eastAsia="仿宋_GB2312" w:hAnsi="Calibri" w:cs="Times New Roman" w:hint="eastAsia"/>
          <w:sz w:val="32"/>
          <w:szCs w:val="32"/>
        </w:rPr>
        <w:t>月分</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次申请拨付了培训经费</w:t>
      </w:r>
      <w:r>
        <w:rPr>
          <w:rFonts w:ascii="仿宋_GB2312" w:eastAsia="仿宋_GB2312" w:cs="Times New Roman" w:hint="eastAsia"/>
          <w:sz w:val="32"/>
          <w:szCs w:val="32"/>
        </w:rPr>
        <w:t>。</w:t>
      </w:r>
      <w:r>
        <w:rPr>
          <w:rFonts w:ascii="仿宋_GB2312" w:eastAsia="仿宋_GB2312" w:hAnsi="Calibri" w:cs="Times New Roman" w:hint="eastAsia"/>
          <w:sz w:val="32"/>
          <w:szCs w:val="32"/>
        </w:rPr>
        <w:t>在差费报销过程中，财务人员及分管领导严格按照报销文件及培训文件规定的时间、范围、标准进行审核，合规合理填制差旅费报销单</w:t>
      </w:r>
      <w:r>
        <w:rPr>
          <w:rFonts w:ascii="仿宋_GB2312" w:eastAsia="仿宋_GB2312" w:cs="Times New Roman" w:hint="eastAsia"/>
          <w:sz w:val="32"/>
          <w:szCs w:val="32"/>
        </w:rPr>
        <w:t>。</w:t>
      </w:r>
      <w:r>
        <w:rPr>
          <w:rFonts w:ascii="仿宋_GB2312" w:eastAsia="仿宋_GB2312" w:hAnsi="Calibri" w:cs="Times New Roman" w:hint="eastAsia"/>
          <w:sz w:val="32"/>
          <w:szCs w:val="32"/>
        </w:rPr>
        <w:t>随着新高考改革事宜的不断推进，我校教师通过参加各级各类培训，不断提升了教师教育教学水平</w:t>
      </w:r>
      <w:r>
        <w:rPr>
          <w:rFonts w:ascii="仿宋_GB2312" w:eastAsia="仿宋_GB2312" w:cs="Times New Roman" w:hint="eastAsia"/>
          <w:sz w:val="32"/>
          <w:szCs w:val="32"/>
        </w:rPr>
        <w:t>。</w:t>
      </w:r>
      <w:r>
        <w:rPr>
          <w:rFonts w:ascii="仿宋_GB2312" w:eastAsia="仿宋_GB2312" w:hAnsi="仿宋_GB2312" w:cs="仿宋_GB2312" w:hint="eastAsia"/>
          <w:sz w:val="32"/>
          <w:szCs w:val="32"/>
        </w:rPr>
        <w:t>项目全年预算数为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。主要产出和效果：</w:t>
      </w:r>
      <w:r>
        <w:rPr>
          <w:rFonts w:ascii="仿宋_GB2312" w:eastAsia="仿宋_GB2312" w:hAnsi="仿宋_GB2312" w:cs="仿宋_GB2312" w:hint="eastAsia"/>
          <w:sz w:val="32"/>
          <w:szCs w:val="32"/>
        </w:rPr>
        <w:t>一是</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年，我校教师共参与各级各类培</w:t>
      </w:r>
      <w:r>
        <w:rPr>
          <w:rFonts w:ascii="仿宋_GB2312" w:eastAsia="仿宋_GB2312" w:hAnsi="Calibri" w:cs="Times New Roman" w:hint="eastAsia"/>
          <w:sz w:val="32"/>
          <w:szCs w:val="32"/>
        </w:rPr>
        <w:t>训</w:t>
      </w:r>
      <w:r>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余次，涉及人数</w:t>
      </w:r>
      <w:r>
        <w:rPr>
          <w:rFonts w:ascii="仿宋_GB2312" w:eastAsia="仿宋_GB2312" w:hAnsi="Calibri" w:cs="Times New Roman" w:hint="eastAsia"/>
          <w:sz w:val="32"/>
          <w:szCs w:val="32"/>
        </w:rPr>
        <w:t>100</w:t>
      </w:r>
      <w:r>
        <w:rPr>
          <w:rFonts w:ascii="仿宋_GB2312" w:eastAsia="仿宋_GB2312" w:hAnsi="Calibri" w:cs="Times New Roman" w:hint="eastAsia"/>
          <w:sz w:val="32"/>
          <w:szCs w:val="32"/>
        </w:rPr>
        <w:t>余人，覆盖了</w:t>
      </w:r>
      <w:r>
        <w:rPr>
          <w:rFonts w:ascii="仿宋_GB2312" w:eastAsia="仿宋_GB2312" w:hAnsi="Calibri" w:cs="Times New Roman" w:hint="eastAsia"/>
          <w:sz w:val="32"/>
          <w:szCs w:val="32"/>
        </w:rPr>
        <w:t>50%</w:t>
      </w:r>
      <w:r>
        <w:rPr>
          <w:rFonts w:ascii="仿宋_GB2312" w:eastAsia="仿宋_GB2312" w:hAnsi="Calibri" w:cs="Times New Roman" w:hint="eastAsia"/>
          <w:sz w:val="32"/>
          <w:szCs w:val="32"/>
        </w:rPr>
        <w:t>的教职工。二是在差费报销中，财务人员能够严格按照培训文件、差费报销标准文件、出差申请单、相关合法合规票据进行报销。</w:t>
      </w:r>
    </w:p>
    <w:p w:rsidR="00B5411E" w:rsidRDefault="00B63F0D" w:rsidP="00B63F0D">
      <w:pPr>
        <w:pStyle w:val="a0"/>
        <w:ind w:firstLine="480"/>
      </w:pPr>
      <w:r>
        <w:rPr>
          <w:noProof/>
        </w:rPr>
        <w:lastRenderedPageBreak/>
        <w:drawing>
          <wp:inline distT="0" distB="0" distL="114300" distR="114300">
            <wp:extent cx="5114925" cy="66198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114925" cy="6619875"/>
                    </a:xfrm>
                    <a:prstGeom prst="rect">
                      <a:avLst/>
                    </a:prstGeom>
                    <a:noFill/>
                    <a:ln>
                      <a:noFill/>
                    </a:ln>
                  </pic:spPr>
                </pic:pic>
              </a:graphicData>
            </a:graphic>
          </wp:inline>
        </w:drawing>
      </w:r>
    </w:p>
    <w:p w:rsidR="00B5411E" w:rsidRDefault="00B63F0D">
      <w:pPr>
        <w:spacing w:line="600" w:lineRule="exact"/>
        <w:ind w:firstLineChars="200" w:firstLine="640"/>
        <w:outlineLvl w:val="0"/>
        <w:rPr>
          <w:rFonts w:ascii="仿宋_GB2312" w:eastAsia="仿宋_GB2312" w:hAnsi="Calibri" w:cs="Times New Roman"/>
          <w:sz w:val="32"/>
          <w:szCs w:val="32"/>
        </w:rPr>
      </w:pPr>
      <w:r>
        <w:rPr>
          <w:rFonts w:ascii="仿宋_GB2312" w:eastAsia="仿宋_GB2312" w:hAnsi="Calibri" w:cs="Times New Roman" w:hint="eastAsia"/>
          <w:sz w:val="32"/>
          <w:szCs w:val="32"/>
        </w:rPr>
        <w:t>驻村帮扶工作经费</w:t>
      </w:r>
      <w:r>
        <w:rPr>
          <w:rFonts w:ascii="仿宋_GB2312" w:eastAsia="仿宋_GB2312" w:hAnsi="仿宋_GB2312" w:cs="仿宋_GB2312" w:hint="eastAsia"/>
          <w:sz w:val="32"/>
          <w:szCs w:val="32"/>
        </w:rPr>
        <w:t>项目绩效目标自评综述：根据年初设定的绩效目标，项目总体完成情况</w:t>
      </w:r>
      <w:r>
        <w:rPr>
          <w:rFonts w:ascii="仿宋_GB2312" w:eastAsia="仿宋_GB2312" w:hAnsi="仿宋_GB2312" w:cs="仿宋_GB2312" w:hint="eastAsia"/>
          <w:sz w:val="32"/>
          <w:szCs w:val="32"/>
        </w:rPr>
        <w:t>：</w:t>
      </w:r>
      <w:r>
        <w:rPr>
          <w:rFonts w:ascii="仿宋_GB2312" w:eastAsia="仿宋_GB2312" w:hAnsi="Calibri" w:cs="Times New Roman" w:hint="eastAsia"/>
          <w:sz w:val="32"/>
          <w:szCs w:val="32"/>
        </w:rPr>
        <w:t>根据资金使用情况，</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年学校分别于</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月、</w:t>
      </w:r>
      <w:r>
        <w:rPr>
          <w:rFonts w:ascii="仿宋_GB2312" w:eastAsia="仿宋_GB2312" w:hAnsi="Calibri" w:cs="Times New Roman" w:hint="eastAsia"/>
          <w:sz w:val="32"/>
          <w:szCs w:val="32"/>
        </w:rPr>
        <w:t>9</w:t>
      </w:r>
      <w:r>
        <w:rPr>
          <w:rFonts w:ascii="仿宋_GB2312" w:eastAsia="仿宋_GB2312" w:hAnsi="Calibri" w:cs="Times New Roman" w:hint="eastAsia"/>
          <w:sz w:val="32"/>
          <w:szCs w:val="32"/>
        </w:rPr>
        <w:t>月分</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次申请拨付驻村帮扶经费</w:t>
      </w:r>
      <w:r>
        <w:rPr>
          <w:rFonts w:ascii="仿宋_GB2312" w:eastAsia="仿宋_GB2312" w:cs="Times New Roman" w:hint="eastAsia"/>
          <w:sz w:val="32"/>
          <w:szCs w:val="32"/>
        </w:rPr>
        <w:t>。</w:t>
      </w:r>
      <w:r>
        <w:rPr>
          <w:rFonts w:ascii="仿宋_GB2312" w:eastAsia="仿宋_GB2312" w:hAnsi="Calibri" w:cs="Times New Roman" w:hint="eastAsia"/>
          <w:sz w:val="32"/>
          <w:szCs w:val="32"/>
        </w:rPr>
        <w:t>按照</w:t>
      </w:r>
      <w:r>
        <w:rPr>
          <w:rFonts w:ascii="仿宋_GB2312" w:eastAsia="仿宋_GB2312" w:hAnsi="Calibri" w:cs="Times New Roman" w:hint="eastAsia"/>
          <w:sz w:val="32"/>
          <w:szCs w:val="32"/>
        </w:rPr>
        <w:lastRenderedPageBreak/>
        <w:t>组织部人员安排，学校在驻村帮扶人员确定后第一时间为驻村人员购买了人身意外伤害保险</w:t>
      </w:r>
      <w:r>
        <w:rPr>
          <w:rFonts w:ascii="仿宋_GB2312" w:eastAsia="仿宋_GB2312" w:cs="Times New Roman" w:hint="eastAsia"/>
          <w:sz w:val="32"/>
          <w:szCs w:val="32"/>
        </w:rPr>
        <w:t>。</w:t>
      </w:r>
      <w:r>
        <w:rPr>
          <w:rFonts w:ascii="仿宋_GB2312" w:eastAsia="仿宋_GB2312" w:hAnsi="Calibri" w:cs="Times New Roman" w:hint="eastAsia"/>
          <w:sz w:val="32"/>
          <w:szCs w:val="32"/>
        </w:rPr>
        <w:t>每月为驻村人员发放生活补助及通信补助时，严格按照文件要求，同时根据驻村所在村委会考勤记录，按照实际在</w:t>
      </w:r>
      <w:r>
        <w:rPr>
          <w:rFonts w:ascii="仿宋_GB2312" w:eastAsia="仿宋_GB2312" w:hAnsi="Calibri" w:cs="Times New Roman" w:hint="eastAsia"/>
          <w:sz w:val="32"/>
          <w:szCs w:val="32"/>
        </w:rPr>
        <w:t>村天数进行补助发放，保证驻村人员正常生活的同时合规合理填制了生活补助及通信补助报销单</w:t>
      </w:r>
      <w:r>
        <w:rPr>
          <w:rFonts w:ascii="仿宋_GB2312" w:eastAsia="仿宋_GB2312" w:cs="Times New Roman" w:hint="eastAsia"/>
          <w:sz w:val="32"/>
          <w:szCs w:val="32"/>
        </w:rPr>
        <w:t>。</w:t>
      </w:r>
      <w:r>
        <w:rPr>
          <w:rFonts w:ascii="仿宋_GB2312" w:eastAsia="仿宋_GB2312" w:hAnsi="Calibri" w:cs="Times New Roman" w:hint="eastAsia"/>
          <w:sz w:val="32"/>
          <w:szCs w:val="32"/>
        </w:rPr>
        <w:t>7</w:t>
      </w:r>
      <w:r>
        <w:rPr>
          <w:rFonts w:ascii="仿宋_GB2312" w:eastAsia="仿宋_GB2312" w:hAnsi="Calibri" w:cs="Times New Roman" w:hint="eastAsia"/>
          <w:sz w:val="32"/>
          <w:szCs w:val="32"/>
        </w:rPr>
        <w:t>月后因相关政策调整，学校教师不再参与驻村帮扶工作，故原有驻村人员不再继续担任驻村帮扶了工作，驻村补助不再发放。</w:t>
      </w:r>
      <w:r>
        <w:rPr>
          <w:rFonts w:ascii="仿宋_GB2312" w:eastAsia="仿宋_GB2312" w:hAnsi="仿宋_GB2312" w:cs="仿宋_GB2312" w:hint="eastAsia"/>
          <w:sz w:val="32"/>
          <w:szCs w:val="32"/>
        </w:rPr>
        <w:t>项目全年预算数为</w:t>
      </w:r>
      <w:r>
        <w:rPr>
          <w:rFonts w:ascii="仿宋_GB2312" w:eastAsia="仿宋_GB2312" w:hAnsi="仿宋_GB2312" w:cs="仿宋_GB2312" w:hint="eastAsia"/>
          <w:sz w:val="32"/>
          <w:szCs w:val="32"/>
        </w:rPr>
        <w:t>7.72</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7.72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。主要产出和效果：</w:t>
      </w:r>
      <w:r>
        <w:rPr>
          <w:rFonts w:ascii="仿宋_GB2312" w:eastAsia="仿宋_GB2312" w:hAnsi="仿宋_GB2312" w:cs="仿宋_GB2312" w:hint="eastAsia"/>
          <w:sz w:val="32"/>
          <w:szCs w:val="32"/>
        </w:rPr>
        <w:t>一是</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年，我校共支付驻村帮扶人员生活补助及通信补助共计</w:t>
      </w:r>
      <w:r>
        <w:rPr>
          <w:rFonts w:ascii="仿宋_GB2312" w:eastAsia="仿宋_GB2312" w:hAnsi="Calibri" w:cs="Times New Roman" w:hint="eastAsia"/>
          <w:sz w:val="32"/>
          <w:szCs w:val="32"/>
        </w:rPr>
        <w:t>73980</w:t>
      </w:r>
      <w:r>
        <w:rPr>
          <w:rFonts w:ascii="仿宋_GB2312" w:eastAsia="仿宋_GB2312" w:hAnsi="Calibri" w:cs="Times New Roman" w:hint="eastAsia"/>
          <w:sz w:val="32"/>
          <w:szCs w:val="32"/>
        </w:rPr>
        <w:t>元，购人生意外保险支出</w:t>
      </w:r>
      <w:r>
        <w:rPr>
          <w:rFonts w:ascii="仿宋_GB2312" w:eastAsia="仿宋_GB2312" w:hAnsi="Calibri" w:cs="Times New Roman" w:hint="eastAsia"/>
          <w:sz w:val="32"/>
          <w:szCs w:val="32"/>
        </w:rPr>
        <w:t>1800</w:t>
      </w:r>
      <w:r>
        <w:rPr>
          <w:rFonts w:ascii="仿宋_GB2312" w:eastAsia="仿宋_GB2312" w:hAnsi="Calibri" w:cs="Times New Roman" w:hint="eastAsia"/>
          <w:sz w:val="32"/>
          <w:szCs w:val="32"/>
        </w:rPr>
        <w:t>元，购驻村扶贫人员生活用品</w:t>
      </w:r>
      <w:r>
        <w:rPr>
          <w:rFonts w:ascii="仿宋_GB2312" w:eastAsia="仿宋_GB2312" w:hAnsi="Calibri" w:cs="Times New Roman" w:hint="eastAsia"/>
          <w:sz w:val="32"/>
          <w:szCs w:val="32"/>
        </w:rPr>
        <w:t>1395</w:t>
      </w:r>
      <w:r>
        <w:rPr>
          <w:rFonts w:ascii="仿宋_GB2312" w:eastAsia="仿宋_GB2312" w:hAnsi="Calibri" w:cs="Times New Roman" w:hint="eastAsia"/>
          <w:sz w:val="32"/>
          <w:szCs w:val="32"/>
        </w:rPr>
        <w:t>元。二是在差费报销中，财务人员能够严格按照培训文件、差费报销标准文件、驻村人员签到表进行报销</w:t>
      </w:r>
      <w:r>
        <w:rPr>
          <w:rFonts w:ascii="仿宋_GB2312" w:eastAsia="仿宋_GB2312" w:hAnsi="Calibri" w:cs="Times New Roman" w:hint="eastAsia"/>
          <w:sz w:val="32"/>
          <w:szCs w:val="32"/>
        </w:rPr>
        <w:t>。</w:t>
      </w:r>
    </w:p>
    <w:p w:rsidR="00B5411E" w:rsidRDefault="00B63F0D" w:rsidP="00B63F0D">
      <w:pPr>
        <w:pStyle w:val="a0"/>
        <w:ind w:firstLine="480"/>
      </w:pPr>
      <w:r>
        <w:rPr>
          <w:noProof/>
        </w:rPr>
        <w:lastRenderedPageBreak/>
        <w:drawing>
          <wp:inline distT="0" distB="0" distL="114300" distR="114300">
            <wp:extent cx="5448300" cy="6810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448300" cy="6810375"/>
                    </a:xfrm>
                    <a:prstGeom prst="rect">
                      <a:avLst/>
                    </a:prstGeom>
                    <a:noFill/>
                    <a:ln>
                      <a:noFill/>
                    </a:ln>
                  </pic:spPr>
                </pic:pic>
              </a:graphicData>
            </a:graphic>
          </wp:inline>
        </w:drawing>
      </w:r>
    </w:p>
    <w:p w:rsidR="00B5411E" w:rsidRDefault="00B63F0D">
      <w:pPr>
        <w:spacing w:line="600" w:lineRule="exact"/>
        <w:ind w:firstLineChars="200" w:firstLine="640"/>
        <w:outlineLvl w:val="0"/>
        <w:rPr>
          <w:rFonts w:ascii="仿宋_GB2312" w:eastAsia="仿宋_GB2312" w:hAnsi="仿宋_GB2312" w:cs="仿宋_GB2312"/>
          <w:sz w:val="32"/>
          <w:szCs w:val="32"/>
        </w:rPr>
      </w:pPr>
      <w:r>
        <w:rPr>
          <w:rFonts w:ascii="仿宋_GB2312" w:eastAsia="仿宋_GB2312" w:hAnsi="Calibri" w:cs="Times New Roman" w:hint="eastAsia"/>
          <w:sz w:val="32"/>
          <w:szCs w:val="32"/>
        </w:rPr>
        <w:t>基建贷款本金及利息专项资金</w:t>
      </w:r>
      <w:r>
        <w:rPr>
          <w:rFonts w:ascii="仿宋_GB2312" w:eastAsia="仿宋_GB2312" w:hAnsi="仿宋_GB2312" w:cs="仿宋_GB2312" w:hint="eastAsia"/>
          <w:sz w:val="32"/>
          <w:szCs w:val="32"/>
        </w:rPr>
        <w:t>项目绩效目标自评综述：根据年初设定的绩效目标，项目总体完成情况</w:t>
      </w:r>
      <w:r>
        <w:rPr>
          <w:rFonts w:ascii="仿宋_GB2312" w:eastAsia="仿宋_GB2312" w:hAnsi="仿宋_GB2312" w:cs="仿宋_GB2312" w:hint="eastAsia"/>
          <w:sz w:val="32"/>
          <w:szCs w:val="32"/>
        </w:rPr>
        <w:t>：根据还本付息要求，</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年学校分别于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月申请了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年付息资金、</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月申请还</w:t>
      </w:r>
      <w:r>
        <w:rPr>
          <w:rFonts w:ascii="仿宋_GB2312" w:eastAsia="仿宋_GB2312" w:hAnsi="仿宋_GB2312" w:cs="仿宋_GB2312" w:hint="eastAsia"/>
          <w:sz w:val="32"/>
          <w:szCs w:val="32"/>
        </w:rPr>
        <w:lastRenderedPageBreak/>
        <w:t>本资金。其中付息资金由财政批复后下拨到零余额户，由财政大平台统一管理；还本资金通过直接支付方式，由财政审核后进行了支付。每季度利息、</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月还本资金，均在收到国开行盖章确认的利息单后，由财务对账单进行审核，并经各级校领导签字确认后完成支付。应还本金按照国开行要求的时间节点足额完成了支付，使学校不拖欠款项。</w:t>
      </w:r>
      <w:r>
        <w:rPr>
          <w:rFonts w:ascii="仿宋_GB2312" w:eastAsia="仿宋_GB2312" w:hAnsi="仿宋_GB2312" w:cs="仿宋_GB2312" w:hint="eastAsia"/>
          <w:sz w:val="32"/>
          <w:szCs w:val="32"/>
        </w:rPr>
        <w:t>项目全年预算数为</w:t>
      </w:r>
      <w:r>
        <w:rPr>
          <w:rFonts w:ascii="仿宋_GB2312" w:eastAsia="仿宋_GB2312" w:hAnsi="仿宋_GB2312" w:cs="仿宋_GB2312" w:hint="eastAsia"/>
          <w:sz w:val="32"/>
          <w:szCs w:val="32"/>
        </w:rPr>
        <w:t>115.20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115.20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。主要产出和效果：</w:t>
      </w:r>
      <w:r>
        <w:rPr>
          <w:rFonts w:ascii="仿宋_GB2312" w:eastAsia="仿宋_GB2312" w:hAnsi="仿宋_GB2312" w:cs="仿宋_GB2312" w:hint="eastAsia"/>
          <w:sz w:val="32"/>
          <w:szCs w:val="32"/>
        </w:rPr>
        <w:t>一是严格按照合同要求，及城投公司利息通知书，分别于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月按时足额支付贷款利息，二是于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月按时偿还</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年应还贷款本金</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p>
    <w:p w:rsidR="00B5411E" w:rsidRDefault="00B63F0D" w:rsidP="00B63F0D">
      <w:pPr>
        <w:pStyle w:val="a0"/>
        <w:ind w:firstLine="480"/>
      </w:pPr>
      <w:r>
        <w:rPr>
          <w:noProof/>
        </w:rPr>
        <w:lastRenderedPageBreak/>
        <w:drawing>
          <wp:inline distT="0" distB="0" distL="114300" distR="114300">
            <wp:extent cx="5153025" cy="73247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153025" cy="7324725"/>
                    </a:xfrm>
                    <a:prstGeom prst="rect">
                      <a:avLst/>
                    </a:prstGeom>
                    <a:noFill/>
                    <a:ln>
                      <a:noFill/>
                    </a:ln>
                  </pic:spPr>
                </pic:pic>
              </a:graphicData>
            </a:graphic>
          </wp:inline>
        </w:drawing>
      </w:r>
    </w:p>
    <w:p w:rsidR="00B5411E" w:rsidRDefault="00B63F0D" w:rsidP="00B63F0D">
      <w:pPr>
        <w:pStyle w:val="a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生均公用经费项目绩效目标自评综述：根据年初设定的绩</w:t>
      </w:r>
      <w:r>
        <w:rPr>
          <w:rFonts w:ascii="仿宋_GB2312" w:eastAsia="仿宋_GB2312" w:hAnsi="仿宋_GB2312" w:cs="仿宋_GB2312" w:hint="eastAsia"/>
          <w:sz w:val="32"/>
          <w:szCs w:val="32"/>
        </w:rPr>
        <w:lastRenderedPageBreak/>
        <w:t>效目标，项目总体完成情况：生均公用经费主要用于学校日常办公支出、学校公用取暖费支出、学校零星维修支出等，通过教育教学硬件水平的不断改善，提升了学校管理水平。通过维修消防设施、对现有教学楼进行粉刷、防水等维修，完成校园文</w:t>
      </w:r>
      <w:r>
        <w:rPr>
          <w:rFonts w:ascii="仿宋_GB2312" w:eastAsia="仿宋_GB2312" w:hAnsi="仿宋_GB2312" w:cs="仿宋_GB2312" w:hint="eastAsia"/>
          <w:sz w:val="32"/>
          <w:szCs w:val="32"/>
        </w:rPr>
        <w:t>化墙及绿地维修改造工程，校园绿化购置名贵大型绿植等方式，极大地改善了学校办学条件。由于学校教师培训经费有限，恰逢新高考改革，故培训经费不足部分通过生均公用经费补充，不断提升了教师教育教学水平，加强了教师队伍建设。通过让学生参与军事训练、校园绿化劳动等活动，促进了学生全面发展。项目全年预算数为</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290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。主要产出和效果：一是</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年，办公费支出</w:t>
      </w:r>
      <w:r>
        <w:rPr>
          <w:rFonts w:ascii="仿宋_GB2312" w:eastAsia="仿宋_GB2312" w:hAnsi="仿宋_GB2312" w:cs="仿宋_GB2312" w:hint="eastAsia"/>
          <w:sz w:val="32"/>
          <w:szCs w:val="32"/>
        </w:rPr>
        <w:t>27.06</w:t>
      </w:r>
      <w:r>
        <w:rPr>
          <w:rFonts w:ascii="仿宋_GB2312" w:eastAsia="仿宋_GB2312" w:hAnsi="仿宋_GB2312" w:cs="仿宋_GB2312" w:hint="eastAsia"/>
          <w:sz w:val="32"/>
          <w:szCs w:val="32"/>
        </w:rPr>
        <w:t>万元，取暖费支出</w:t>
      </w:r>
      <w:r>
        <w:rPr>
          <w:rFonts w:ascii="仿宋_GB2312" w:eastAsia="仿宋_GB2312" w:hAnsi="仿宋_GB2312" w:cs="仿宋_GB2312" w:hint="eastAsia"/>
          <w:sz w:val="32"/>
          <w:szCs w:val="32"/>
        </w:rPr>
        <w:t>124.62</w:t>
      </w:r>
      <w:r>
        <w:rPr>
          <w:rFonts w:ascii="仿宋_GB2312" w:eastAsia="仿宋_GB2312" w:hAnsi="仿宋_GB2312" w:cs="仿宋_GB2312" w:hint="eastAsia"/>
          <w:sz w:val="32"/>
          <w:szCs w:val="32"/>
        </w:rPr>
        <w:t>万元，维修费支出</w:t>
      </w:r>
      <w:r>
        <w:rPr>
          <w:rFonts w:ascii="仿宋_GB2312" w:eastAsia="仿宋_GB2312" w:hAnsi="仿宋_GB2312" w:cs="仿宋_GB2312" w:hint="eastAsia"/>
          <w:sz w:val="32"/>
          <w:szCs w:val="32"/>
        </w:rPr>
        <w:t>132.95</w:t>
      </w:r>
      <w:r>
        <w:rPr>
          <w:rFonts w:ascii="仿宋_GB2312" w:eastAsia="仿宋_GB2312" w:hAnsi="仿宋_GB2312" w:cs="仿宋_GB2312" w:hint="eastAsia"/>
          <w:sz w:val="32"/>
          <w:szCs w:val="32"/>
        </w:rPr>
        <w:t>万元，基础设施建设</w:t>
      </w:r>
      <w:r>
        <w:rPr>
          <w:rFonts w:ascii="仿宋_GB2312" w:eastAsia="仿宋_GB2312" w:hAnsi="仿宋_GB2312" w:cs="仿宋_GB2312" w:hint="eastAsia"/>
          <w:sz w:val="32"/>
          <w:szCs w:val="32"/>
        </w:rPr>
        <w:t>4.66</w:t>
      </w:r>
      <w:r>
        <w:rPr>
          <w:rFonts w:ascii="仿宋_GB2312" w:eastAsia="仿宋_GB2312" w:hAnsi="仿宋_GB2312" w:cs="仿宋_GB2312" w:hint="eastAsia"/>
          <w:sz w:val="32"/>
          <w:szCs w:val="32"/>
        </w:rPr>
        <w:t>万元，校园绿化支出</w:t>
      </w:r>
      <w:r>
        <w:rPr>
          <w:rFonts w:ascii="仿宋_GB2312" w:eastAsia="仿宋_GB2312" w:hAnsi="仿宋_GB2312" w:cs="仿宋_GB2312" w:hint="eastAsia"/>
          <w:sz w:val="32"/>
          <w:szCs w:val="32"/>
        </w:rPr>
        <w:t>0.71</w:t>
      </w:r>
      <w:r>
        <w:rPr>
          <w:rFonts w:ascii="仿宋_GB2312" w:eastAsia="仿宋_GB2312" w:hAnsi="仿宋_GB2312" w:cs="仿宋_GB2312" w:hint="eastAsia"/>
          <w:sz w:val="32"/>
          <w:szCs w:val="32"/>
        </w:rPr>
        <w:t>万元。二</w:t>
      </w:r>
      <w:r>
        <w:rPr>
          <w:rFonts w:ascii="仿宋_GB2312" w:eastAsia="仿宋_GB2312" w:hAnsi="仿宋_GB2312" w:cs="仿宋_GB2312" w:hint="eastAsia"/>
          <w:sz w:val="32"/>
          <w:szCs w:val="32"/>
        </w:rPr>
        <w:t>是在经费列支过程中，财务人员能够严格按照相关合同、政策法规、相关合法合规票据等进行支出。</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绩效自评报告或案例</w:t>
      </w:r>
    </w:p>
    <w:p w:rsidR="00B5411E" w:rsidRDefault="00B63F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本部门绩效评价均为本部门自评，未委托第三方开展绩效自评，整体及分项目绩效评价报告见附件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（三）重点绩效评价结果</w:t>
      </w:r>
    </w:p>
    <w:p w:rsidR="00B5411E" w:rsidRDefault="00B63F0D">
      <w:pPr>
        <w:adjustRightInd/>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根据预算绩效管理要求，</w:t>
      </w:r>
      <w:r>
        <w:rPr>
          <w:rFonts w:ascii="仿宋_GB2312" w:eastAsia="仿宋_GB2312" w:hAnsi="仿宋_GB2312" w:cs="仿宋_GB2312" w:hint="eastAsia"/>
          <w:sz w:val="32"/>
          <w:szCs w:val="32"/>
        </w:rPr>
        <w:t>我校对</w:t>
      </w:r>
      <w:r>
        <w:rPr>
          <w:rFonts w:ascii="仿宋" w:eastAsia="仿宋" w:hAnsi="仿宋" w:cs="仿宋" w:hint="eastAsia"/>
          <w:sz w:val="32"/>
          <w:szCs w:val="32"/>
        </w:rPr>
        <w:t>教师培训费项目做了重点绩效评价，结果如下：</w:t>
      </w:r>
    </w:p>
    <w:p w:rsidR="00B5411E" w:rsidRDefault="00B63F0D">
      <w:pPr>
        <w:adjustRightInd/>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教师培训费</w:t>
      </w:r>
      <w:r>
        <w:rPr>
          <w:rFonts w:ascii="仿宋" w:eastAsia="仿宋" w:hAnsi="仿宋" w:cs="仿宋" w:hint="eastAsia"/>
          <w:sz w:val="32"/>
          <w:szCs w:val="32"/>
        </w:rPr>
        <w:t>项目财政资金绩效评价综合评分结果为</w:t>
      </w:r>
      <w:r>
        <w:rPr>
          <w:rFonts w:ascii="仿宋" w:eastAsia="仿宋" w:hAnsi="仿宋" w:cs="仿宋" w:hint="eastAsia"/>
          <w:sz w:val="32"/>
          <w:szCs w:val="32"/>
        </w:rPr>
        <w:t>100</w:t>
      </w:r>
      <w:r>
        <w:rPr>
          <w:rFonts w:ascii="仿宋" w:eastAsia="仿宋" w:hAnsi="仿宋" w:cs="仿宋" w:hint="eastAsia"/>
          <w:sz w:val="32"/>
          <w:szCs w:val="32"/>
        </w:rPr>
        <w:t>分，评价等级为优秀。</w:t>
      </w:r>
    </w:p>
    <w:p w:rsidR="00B5411E" w:rsidRDefault="00B63F0D">
      <w:pPr>
        <w:adjustRightInd/>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各项完成指标完成情况分析。</w:t>
      </w:r>
    </w:p>
    <w:p w:rsidR="00B5411E" w:rsidRDefault="00B63F0D">
      <w:pPr>
        <w:adjustRightInd/>
        <w:spacing w:line="360" w:lineRule="auto"/>
        <w:ind w:firstLineChars="200" w:firstLine="640"/>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）时效目标：资金到位情况参考标准</w:t>
      </w:r>
      <w:r>
        <w:rPr>
          <w:rFonts w:ascii="仿宋" w:eastAsia="仿宋" w:hAnsi="仿宋" w:cs="仿宋" w:hint="eastAsia"/>
          <w:sz w:val="32"/>
          <w:szCs w:val="32"/>
        </w:rPr>
        <w:t>10</w:t>
      </w:r>
      <w:r>
        <w:rPr>
          <w:rFonts w:ascii="仿宋" w:eastAsia="仿宋" w:hAnsi="仿宋" w:cs="仿宋" w:hint="eastAsia"/>
          <w:sz w:val="32"/>
          <w:szCs w:val="32"/>
        </w:rPr>
        <w:t>万元，完成</w:t>
      </w:r>
      <w:r>
        <w:rPr>
          <w:rFonts w:ascii="仿宋" w:eastAsia="仿宋" w:hAnsi="仿宋" w:cs="仿宋" w:hint="eastAsia"/>
          <w:sz w:val="32"/>
          <w:szCs w:val="32"/>
        </w:rPr>
        <w:t>10</w:t>
      </w:r>
      <w:r>
        <w:rPr>
          <w:rFonts w:ascii="仿宋" w:eastAsia="仿宋" w:hAnsi="仿宋" w:cs="仿宋" w:hint="eastAsia"/>
          <w:sz w:val="32"/>
          <w:szCs w:val="32"/>
        </w:rPr>
        <w:t>万元，完成率</w:t>
      </w:r>
      <w:r>
        <w:rPr>
          <w:rFonts w:ascii="仿宋" w:eastAsia="仿宋" w:hAnsi="仿宋" w:cs="仿宋" w:hint="eastAsia"/>
          <w:sz w:val="32"/>
          <w:szCs w:val="32"/>
        </w:rPr>
        <w:t>100%</w:t>
      </w:r>
      <w:r>
        <w:rPr>
          <w:rFonts w:ascii="仿宋" w:eastAsia="仿宋" w:hAnsi="仿宋" w:cs="仿宋" w:hint="eastAsia"/>
          <w:sz w:val="32"/>
          <w:szCs w:val="32"/>
        </w:rPr>
        <w:t>。</w:t>
      </w:r>
    </w:p>
    <w:p w:rsidR="00B5411E" w:rsidRDefault="00B63F0D">
      <w:pPr>
        <w:pBdr>
          <w:bottom w:val="single" w:sz="4" w:space="31" w:color="FFFFFF"/>
        </w:pBdr>
        <w:shd w:val="clear" w:color="auto" w:fill="FFFFFF"/>
        <w:snapToGrid w:val="0"/>
        <w:spacing w:line="560" w:lineRule="exact"/>
        <w:ind w:firstLineChars="200" w:firstLine="640"/>
        <w:jc w:val="both"/>
        <w:rPr>
          <w:rFonts w:ascii="仿宋" w:eastAsia="仿宋" w:hAnsi="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）产出目标：</w:t>
      </w:r>
      <w:r>
        <w:rPr>
          <w:rFonts w:ascii="仿宋" w:eastAsia="仿宋" w:hAnsi="仿宋" w:hint="eastAsia"/>
          <w:sz w:val="32"/>
          <w:szCs w:val="32"/>
        </w:rPr>
        <w:t>2021</w:t>
      </w:r>
      <w:r>
        <w:rPr>
          <w:rFonts w:ascii="仿宋" w:eastAsia="仿宋" w:hAnsi="仿宋" w:hint="eastAsia"/>
          <w:sz w:val="32"/>
          <w:szCs w:val="32"/>
        </w:rPr>
        <w:t>年我校教职工共参与超过</w:t>
      </w:r>
      <w:r>
        <w:rPr>
          <w:rFonts w:ascii="仿宋" w:eastAsia="仿宋" w:hAnsi="仿宋" w:hint="eastAsia"/>
          <w:sz w:val="32"/>
          <w:szCs w:val="32"/>
        </w:rPr>
        <w:t>20</w:t>
      </w:r>
      <w:r>
        <w:rPr>
          <w:rFonts w:ascii="仿宋" w:eastAsia="仿宋" w:hAnsi="仿宋" w:hint="eastAsia"/>
          <w:sz w:val="32"/>
          <w:szCs w:val="32"/>
        </w:rPr>
        <w:t>场次的各级各类培训，参加人数约</w:t>
      </w:r>
      <w:r>
        <w:rPr>
          <w:rFonts w:ascii="仿宋" w:eastAsia="仿宋" w:hAnsi="仿宋" w:hint="eastAsia"/>
          <w:sz w:val="32"/>
          <w:szCs w:val="32"/>
        </w:rPr>
        <w:t>150</w:t>
      </w:r>
      <w:r>
        <w:rPr>
          <w:rFonts w:ascii="仿宋" w:eastAsia="仿宋" w:hAnsi="仿宋" w:hint="eastAsia"/>
          <w:sz w:val="32"/>
          <w:szCs w:val="32"/>
        </w:rPr>
        <w:t>人次，占全校教职工总人数的</w:t>
      </w:r>
      <w:r>
        <w:rPr>
          <w:rFonts w:ascii="仿宋" w:eastAsia="仿宋" w:hAnsi="仿宋" w:hint="eastAsia"/>
          <w:sz w:val="32"/>
          <w:szCs w:val="32"/>
        </w:rPr>
        <w:t>60%</w:t>
      </w:r>
      <w:r>
        <w:rPr>
          <w:rFonts w:ascii="仿宋" w:eastAsia="仿宋" w:hAnsi="仿宋" w:hint="eastAsia"/>
          <w:sz w:val="32"/>
          <w:szCs w:val="32"/>
        </w:rPr>
        <w:t>。</w:t>
      </w:r>
    </w:p>
    <w:p w:rsidR="00B5411E" w:rsidRDefault="00B63F0D">
      <w:pPr>
        <w:pBdr>
          <w:bottom w:val="single" w:sz="4" w:space="31" w:color="FFFFFF"/>
        </w:pBdr>
        <w:shd w:val="clear" w:color="auto" w:fill="FFFFFF"/>
        <w:snapToGrid w:val="0"/>
        <w:spacing w:line="560" w:lineRule="exact"/>
        <w:ind w:firstLineChars="200" w:firstLine="640"/>
        <w:rPr>
          <w:rFonts w:ascii="仿宋" w:eastAsia="仿宋" w:hAnsi="仿宋" w:cs="仿宋"/>
          <w:sz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）效果目标：随着新高考改革事宜的不断推进，我校教师通过参加各级各类培训，不断提升了教师教育教学水平。</w:t>
      </w:r>
      <w:r>
        <w:rPr>
          <w:rFonts w:ascii="仿宋" w:eastAsia="仿宋" w:hAnsi="仿宋" w:cs="仿宋" w:hint="eastAsia"/>
          <w:sz w:val="32"/>
        </w:rPr>
        <w:t>本次项目绩效评价的可靠</w:t>
      </w:r>
      <w:r>
        <w:rPr>
          <w:rFonts w:ascii="仿宋" w:eastAsia="仿宋" w:hAnsi="仿宋" w:cs="仿宋" w:hint="eastAsia"/>
          <w:sz w:val="32"/>
        </w:rPr>
        <w:t>性，</w:t>
      </w:r>
      <w:r>
        <w:rPr>
          <w:rFonts w:ascii="仿宋" w:eastAsia="仿宋" w:hAnsi="仿宋" w:cs="仿宋" w:hint="eastAsia"/>
          <w:sz w:val="32"/>
        </w:rPr>
        <w:t>是基于相关单位提供佐证材料的全面</w:t>
      </w:r>
      <w:r>
        <w:rPr>
          <w:rFonts w:ascii="仿宋" w:eastAsia="仿宋" w:hAnsi="仿宋" w:cs="仿宋" w:hint="eastAsia"/>
          <w:sz w:val="32"/>
        </w:rPr>
        <w:t>性、</w:t>
      </w:r>
      <w:r>
        <w:rPr>
          <w:rFonts w:ascii="仿宋" w:eastAsia="仿宋" w:hAnsi="仿宋" w:cs="仿宋" w:hint="eastAsia"/>
          <w:sz w:val="32"/>
        </w:rPr>
        <w:t>准确</w:t>
      </w:r>
      <w:r>
        <w:rPr>
          <w:rFonts w:ascii="仿宋" w:eastAsia="仿宋" w:hAnsi="仿宋" w:cs="仿宋" w:hint="eastAsia"/>
          <w:sz w:val="32"/>
        </w:rPr>
        <w:t>性，</w:t>
      </w:r>
      <w:r>
        <w:rPr>
          <w:rFonts w:ascii="仿宋" w:eastAsia="仿宋" w:hAnsi="仿宋" w:cs="仿宋" w:hint="eastAsia"/>
          <w:sz w:val="32"/>
        </w:rPr>
        <w:t>严格按照绩效评价指标体系，结合实际了解到的项目情况，计算出评价得分为：</w:t>
      </w:r>
      <w:r>
        <w:rPr>
          <w:rFonts w:ascii="仿宋" w:eastAsia="仿宋" w:hAnsi="仿宋" w:cs="仿宋" w:hint="eastAsia"/>
          <w:b/>
          <w:bCs/>
          <w:sz w:val="32"/>
        </w:rPr>
        <w:t>100</w:t>
      </w:r>
      <w:r>
        <w:rPr>
          <w:rFonts w:ascii="仿宋" w:eastAsia="仿宋" w:hAnsi="仿宋" w:cs="仿宋" w:hint="eastAsia"/>
          <w:b/>
          <w:bCs/>
          <w:sz w:val="32"/>
        </w:rPr>
        <w:t>分</w:t>
      </w:r>
      <w:r>
        <w:rPr>
          <w:rFonts w:ascii="仿宋" w:eastAsia="仿宋" w:hAnsi="仿宋" w:cs="仿宋" w:hint="eastAsia"/>
          <w:sz w:val="32"/>
        </w:rPr>
        <w:t>。根据《财政部关于印发</w:t>
      </w:r>
      <w:r>
        <w:rPr>
          <w:rFonts w:ascii="仿宋" w:eastAsia="仿宋" w:hAnsi="仿宋" w:cs="仿宋" w:hint="eastAsia"/>
          <w:sz w:val="32"/>
        </w:rPr>
        <w:t>&lt;</w:t>
      </w:r>
      <w:r>
        <w:rPr>
          <w:rFonts w:ascii="仿宋" w:eastAsia="仿宋" w:hAnsi="仿宋" w:cs="仿宋" w:hint="eastAsia"/>
          <w:sz w:val="32"/>
        </w:rPr>
        <w:t>项目支出绩效评价管理办法</w:t>
      </w:r>
      <w:r>
        <w:rPr>
          <w:rFonts w:ascii="仿宋" w:eastAsia="仿宋" w:hAnsi="仿宋" w:cs="仿宋" w:hint="eastAsia"/>
          <w:sz w:val="32"/>
        </w:rPr>
        <w:t>&gt;</w:t>
      </w:r>
      <w:r>
        <w:rPr>
          <w:rFonts w:ascii="仿宋" w:eastAsia="仿宋" w:hAnsi="仿宋" w:cs="仿宋" w:hint="eastAsia"/>
          <w:sz w:val="32"/>
        </w:rPr>
        <w:t>的通知》（财预〔</w:t>
      </w:r>
      <w:r>
        <w:rPr>
          <w:rFonts w:ascii="仿宋" w:eastAsia="仿宋" w:hAnsi="仿宋" w:cs="仿宋" w:hint="eastAsia"/>
          <w:sz w:val="32"/>
        </w:rPr>
        <w:t>2020</w:t>
      </w:r>
      <w:r>
        <w:rPr>
          <w:rFonts w:ascii="仿宋" w:eastAsia="仿宋" w:hAnsi="仿宋" w:cs="仿宋" w:hint="eastAsia"/>
          <w:sz w:val="32"/>
        </w:rPr>
        <w:t>〕</w:t>
      </w:r>
      <w:r>
        <w:rPr>
          <w:rFonts w:ascii="仿宋" w:eastAsia="仿宋" w:hAnsi="仿宋" w:cs="仿宋" w:hint="eastAsia"/>
          <w:sz w:val="32"/>
        </w:rPr>
        <w:t>10</w:t>
      </w:r>
      <w:r>
        <w:rPr>
          <w:rFonts w:ascii="仿宋" w:eastAsia="仿宋" w:hAnsi="仿宋" w:cs="仿宋" w:hint="eastAsia"/>
          <w:sz w:val="32"/>
        </w:rPr>
        <w:t>号）文件，本次项目绩效评价结果等级为：</w:t>
      </w:r>
      <w:r>
        <w:rPr>
          <w:rFonts w:ascii="仿宋" w:eastAsia="仿宋" w:hAnsi="仿宋" w:cs="仿宋" w:hint="eastAsia"/>
          <w:sz w:val="32"/>
        </w:rPr>
        <w:t>优</w:t>
      </w:r>
      <w:r>
        <w:rPr>
          <w:rFonts w:ascii="仿宋" w:eastAsia="仿宋" w:hAnsi="仿宋" w:cs="仿宋" w:hint="eastAsia"/>
          <w:sz w:val="32"/>
        </w:rPr>
        <w:t>。</w:t>
      </w:r>
    </w:p>
    <w:p w:rsidR="00B5411E" w:rsidRDefault="00B63F0D">
      <w:pPr>
        <w:pBdr>
          <w:bottom w:val="single" w:sz="4" w:space="31" w:color="FFFFFF"/>
        </w:pBdr>
        <w:shd w:val="clear" w:color="auto" w:fill="FFFFFF"/>
        <w:snapToGrid w:val="0"/>
        <w:spacing w:line="560" w:lineRule="exact"/>
        <w:ind w:firstLineChars="200" w:firstLine="640"/>
        <w:rPr>
          <w:rFonts w:ascii="仿宋" w:eastAsia="仿宋" w:hAnsi="仿宋" w:cs="仿宋"/>
          <w:sz w:val="32"/>
        </w:rPr>
      </w:pPr>
      <w:r>
        <w:rPr>
          <w:rFonts w:ascii="仿宋" w:eastAsia="仿宋" w:hAnsi="仿宋" w:cs="仿宋" w:hint="eastAsia"/>
          <w:sz w:val="32"/>
        </w:rPr>
        <w:t>偏离绩效目标的原因及下一步改进</w:t>
      </w:r>
      <w:r>
        <w:rPr>
          <w:rFonts w:ascii="仿宋" w:eastAsia="仿宋" w:hAnsi="仿宋" w:cs="仿宋" w:hint="eastAsia"/>
          <w:sz w:val="32"/>
        </w:rPr>
        <w:t>措施</w:t>
      </w:r>
    </w:p>
    <w:p w:rsidR="00B5411E" w:rsidRDefault="00B63F0D">
      <w:pPr>
        <w:pBdr>
          <w:bottom w:val="single" w:sz="4" w:space="31" w:color="FFFFFF"/>
        </w:pBdr>
        <w:shd w:val="clear" w:color="auto" w:fill="FFFFFF"/>
        <w:snapToGrid w:val="0"/>
        <w:spacing w:line="560" w:lineRule="exact"/>
        <w:ind w:firstLineChars="200" w:firstLine="640"/>
        <w:rPr>
          <w:rFonts w:ascii="仿宋" w:eastAsia="仿宋" w:hAnsi="仿宋" w:cs="仿宋"/>
          <w:sz w:val="32"/>
        </w:rPr>
      </w:pPr>
      <w:r>
        <w:rPr>
          <w:rFonts w:ascii="仿宋" w:eastAsia="仿宋" w:hAnsi="仿宋" w:cs="仿宋" w:hint="eastAsia"/>
          <w:sz w:val="32"/>
        </w:rPr>
        <w:t>项目存在的问题：学习内容应紧贴实际，能够学以致用；学习形式应多样化，切记照搬照抄。</w:t>
      </w:r>
    </w:p>
    <w:p w:rsidR="00B5411E" w:rsidRDefault="00B63F0D">
      <w:pPr>
        <w:pBdr>
          <w:bottom w:val="single" w:sz="4" w:space="31" w:color="FFFFFF"/>
        </w:pBdr>
        <w:shd w:val="clear" w:color="auto" w:fill="FFFFFF"/>
        <w:snapToGrid w:val="0"/>
        <w:spacing w:line="560" w:lineRule="exact"/>
        <w:ind w:firstLineChars="200" w:firstLine="640"/>
        <w:rPr>
          <w:rFonts w:ascii="仿宋_GB2312" w:eastAsia="仿宋_GB2312" w:hAnsi="仿宋_GB2312" w:cs="仿宋_GB2312"/>
          <w:sz w:val="32"/>
          <w:szCs w:val="32"/>
        </w:rPr>
      </w:pPr>
      <w:r>
        <w:rPr>
          <w:rFonts w:ascii="仿宋" w:eastAsia="仿宋" w:hAnsi="仿宋" w:cs="仿宋" w:hint="eastAsia"/>
          <w:sz w:val="32"/>
        </w:rPr>
        <w:t>项目改进措施：对培训后的相关人员，回来后继续培训未培训人员；组织学习时内容和形式应该更丰富。</w:t>
      </w:r>
    </w:p>
    <w:p w:rsidR="00B5411E" w:rsidRDefault="00B63F0D">
      <w:pPr>
        <w:spacing w:line="560" w:lineRule="exact"/>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第四部分</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名词解释</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一、财政拨款收入</w:t>
      </w:r>
      <w:r>
        <w:rPr>
          <w:rFonts w:ascii="仿宋_GB2312" w:eastAsia="仿宋_GB2312" w:hAnsi="仿宋_GB2312" w:cs="仿宋_GB2312" w:hint="eastAsia"/>
          <w:sz w:val="32"/>
          <w:szCs w:val="32"/>
        </w:rPr>
        <w:t>：指本年度从本级财政部门取得的财政</w:t>
      </w:r>
      <w:r>
        <w:rPr>
          <w:rFonts w:ascii="仿宋_GB2312" w:eastAsia="仿宋_GB2312" w:hAnsi="仿宋_GB2312" w:cs="仿宋_GB2312" w:hint="eastAsia"/>
          <w:sz w:val="32"/>
          <w:szCs w:val="32"/>
        </w:rPr>
        <w:lastRenderedPageBreak/>
        <w:t>拨款，包括一般公共预算财政拨款和政府性基金预算财政拨款。</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二、事业收入</w:t>
      </w:r>
      <w:r>
        <w:rPr>
          <w:rFonts w:ascii="仿宋_GB2312" w:eastAsia="仿宋_GB2312" w:hAnsi="仿宋_GB2312" w:cs="仿宋_GB2312" w:hint="eastAsia"/>
          <w:sz w:val="32"/>
          <w:szCs w:val="32"/>
        </w:rPr>
        <w:t>：指事业单位开展专业业务活动及其辅助活动取得的现金流入；事业单位收到的财政专户实际核拨的教育收费等资金在此反映。</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三、经营收入</w:t>
      </w:r>
      <w:r>
        <w:rPr>
          <w:rFonts w:ascii="仿宋_GB2312" w:eastAsia="仿宋_GB2312" w:hAnsi="仿宋_GB2312" w:cs="仿宋_GB2312" w:hint="eastAsia"/>
          <w:sz w:val="32"/>
          <w:szCs w:val="32"/>
        </w:rPr>
        <w:t>：指事业单位在专业业务活动及其辅助活动之外开展非独立核算经营活动取得的现金流入。</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四、其他收入</w:t>
      </w:r>
      <w:r>
        <w:rPr>
          <w:rFonts w:ascii="仿宋_GB2312" w:eastAsia="仿宋_GB2312" w:hAnsi="仿宋_GB2312" w:cs="仿宋_GB2312"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五、用事业基金弥补收支差额</w:t>
      </w:r>
      <w:r>
        <w:rPr>
          <w:rFonts w:ascii="仿宋_GB2312" w:eastAsia="仿宋_GB2312" w:hAnsi="仿宋_GB2312" w:cs="仿宋_GB2312" w:hint="eastAsia"/>
          <w:sz w:val="32"/>
          <w:szCs w:val="32"/>
        </w:rPr>
        <w:t>：指事业单位在当年的“财政拨</w:t>
      </w:r>
      <w:r>
        <w:rPr>
          <w:rFonts w:ascii="仿宋_GB2312" w:eastAsia="仿宋_GB2312" w:hAnsi="仿宋_GB2312" w:cs="仿宋_GB2312" w:hint="eastAsia"/>
          <w:sz w:val="32"/>
          <w:szCs w:val="32"/>
        </w:rPr>
        <w:t>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六、年初结转和结余</w:t>
      </w:r>
      <w:r>
        <w:rPr>
          <w:rFonts w:ascii="仿宋_GB2312" w:eastAsia="仿宋_GB2312" w:hAnsi="仿宋_GB2312" w:cs="仿宋_GB2312" w:hint="eastAsia"/>
          <w:sz w:val="32"/>
          <w:szCs w:val="32"/>
        </w:rPr>
        <w:t>：指单位上年结转本年使用的基本支出结转、项目支出结转和结余、经营结余。</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七、结余分配</w:t>
      </w:r>
      <w:r>
        <w:rPr>
          <w:rFonts w:ascii="仿宋_GB2312" w:eastAsia="仿宋_GB2312" w:hAnsi="仿宋_GB2312" w:cs="仿宋_GB2312" w:hint="eastAsia"/>
          <w:sz w:val="32"/>
          <w:szCs w:val="32"/>
        </w:rPr>
        <w:t>：指单位按照国家有关规定，缴纳所得税、提取专用基金、转入事业基金等当年结余的分配情况。</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八、年末结转和结余</w:t>
      </w:r>
      <w:r>
        <w:rPr>
          <w:rFonts w:ascii="仿宋_GB2312" w:eastAsia="仿宋_GB2312" w:hAnsi="仿宋_GB2312" w:cs="仿宋_GB2312" w:hint="eastAsia"/>
          <w:sz w:val="32"/>
          <w:szCs w:val="32"/>
        </w:rPr>
        <w:t>：指单位结转下年的基本支出结转、</w:t>
      </w:r>
      <w:r>
        <w:rPr>
          <w:rFonts w:ascii="仿宋_GB2312" w:eastAsia="仿宋_GB2312" w:hAnsi="仿宋_GB2312" w:cs="仿宋_GB2312" w:hint="eastAsia"/>
          <w:sz w:val="32"/>
          <w:szCs w:val="32"/>
        </w:rPr>
        <w:lastRenderedPageBreak/>
        <w:t>项目支出结转和结余、经营结余。</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九、基本支出</w:t>
      </w:r>
      <w:r>
        <w:rPr>
          <w:rFonts w:ascii="仿宋_GB2312" w:eastAsia="仿宋_GB2312" w:hAnsi="仿宋_GB2312" w:cs="仿宋_GB2312"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十、项目支出</w:t>
      </w:r>
      <w:r>
        <w:rPr>
          <w:rFonts w:ascii="仿宋_GB2312" w:eastAsia="仿宋_GB2312" w:hAnsi="仿宋_GB2312" w:cs="仿宋_GB2312" w:hint="eastAsia"/>
          <w:sz w:val="32"/>
          <w:szCs w:val="32"/>
        </w:rPr>
        <w:t>：指在基本支出之外为完成特定行政任务和事业发展目标所发生的支出。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十一、经营支出</w:t>
      </w:r>
      <w:r>
        <w:rPr>
          <w:rFonts w:ascii="仿宋_GB2312" w:eastAsia="仿宋_GB2312" w:hAnsi="仿宋_GB2312" w:cs="仿宋_GB2312" w:hint="eastAsia"/>
          <w:sz w:val="32"/>
          <w:szCs w:val="32"/>
        </w:rPr>
        <w:t>：指事业单位在专业业务活动及其辅助活动之外开展非独立核算经营活动发生的支出。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十二、“三公”经费</w:t>
      </w:r>
      <w:r>
        <w:rPr>
          <w:rFonts w:ascii="仿宋_GB2312" w:eastAsia="仿宋_GB2312" w:hAnsi="仿宋_GB2312" w:cs="仿宋_GB2312" w:hint="eastAsia"/>
          <w:sz w:val="32"/>
          <w:szCs w:val="32"/>
        </w:rPr>
        <w:t>：指用一般公共预算财政拨款安排的因公出国（境）费、公务用车购置及运行维护费、公务接待</w:t>
      </w:r>
      <w:r>
        <w:rPr>
          <w:rFonts w:ascii="仿宋_GB2312" w:eastAsia="仿宋_GB2312" w:hAnsi="仿宋_GB2312" w:cs="仿宋_GB2312" w:hint="eastAsia"/>
          <w:sz w:val="32"/>
          <w:szCs w:val="32"/>
        </w:rPr>
        <w:t>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十三、机关运行经费</w:t>
      </w:r>
      <w:r>
        <w:rPr>
          <w:rFonts w:ascii="仿宋_GB2312" w:eastAsia="仿宋_GB2312" w:hAnsi="仿宋_GB2312" w:cs="仿宋_GB2312" w:hint="eastAsia"/>
          <w:sz w:val="32"/>
          <w:szCs w:val="32"/>
        </w:rPr>
        <w:t>：为保障行政单位（含参照公务员法管理的事业单位）运行用于购买货物和服务等的各项公用经费，包括办公及印刷费、邮电费、差旅费、会议费、福利费、日常维护费、专用材</w:t>
      </w:r>
      <w:r>
        <w:rPr>
          <w:rFonts w:ascii="仿宋_GB2312" w:eastAsia="仿宋_GB2312" w:hAnsi="仿宋_GB2312" w:cs="仿宋_GB2312" w:hint="eastAsia"/>
          <w:sz w:val="32"/>
          <w:szCs w:val="32"/>
        </w:rPr>
        <w:t>料及一般设备购置费、办公用房水电费、办公用房取暖费、办公用房物业管理费、公务用车运行维护费以及</w:t>
      </w:r>
      <w:r>
        <w:rPr>
          <w:rFonts w:ascii="仿宋_GB2312" w:eastAsia="仿宋_GB2312" w:hAnsi="仿宋_GB2312" w:cs="仿宋_GB2312" w:hint="eastAsia"/>
          <w:sz w:val="32"/>
          <w:szCs w:val="32"/>
        </w:rPr>
        <w:lastRenderedPageBreak/>
        <w:t>其他费用。</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十四、工资福利支出</w:t>
      </w:r>
      <w:r>
        <w:rPr>
          <w:rFonts w:ascii="仿宋_GB2312" w:eastAsia="仿宋_GB2312" w:hAnsi="仿宋_GB2312" w:cs="仿宋_GB2312" w:hint="eastAsia"/>
          <w:sz w:val="32"/>
          <w:szCs w:val="32"/>
        </w:rPr>
        <w:t>（支出经济分类科目类级）：反映单位开支的在职职工和编制外长期聘用人员的各类劳动报酬，以及为上述人员缴纳的各项社会保险费等。</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十五、商品和服务支出（支出经济分类科目类级）</w:t>
      </w:r>
      <w:r>
        <w:rPr>
          <w:rFonts w:ascii="仿宋_GB2312" w:eastAsia="仿宋_GB2312" w:hAnsi="仿宋_GB2312" w:cs="仿宋_GB2312" w:hint="eastAsia"/>
          <w:sz w:val="32"/>
          <w:szCs w:val="32"/>
        </w:rPr>
        <w:t>：反映单位购买商品和服务的支出（不包括用于购置固定资产的支出、战略性和应急储备支出）。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十六、对个人和家庭的补助（支出经济分类科目类级）</w:t>
      </w:r>
      <w:r>
        <w:rPr>
          <w:rFonts w:ascii="仿宋_GB2312" w:eastAsia="仿宋_GB2312" w:hAnsi="仿宋_GB2312" w:cs="仿宋_GB2312" w:hint="eastAsia"/>
          <w:sz w:val="32"/>
          <w:szCs w:val="32"/>
        </w:rPr>
        <w:t>：反映用于对个人和家庭的补助支出。</w:t>
      </w:r>
    </w:p>
    <w:p w:rsidR="00B5411E" w:rsidRDefault="00B63F0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十七、其他资本性支出（支出经济分类科目类级）</w:t>
      </w:r>
      <w:r>
        <w:rPr>
          <w:rFonts w:ascii="仿宋_GB2312" w:eastAsia="仿宋_GB2312" w:hAnsi="仿宋_GB2312" w:cs="仿宋_GB2312" w:hint="eastAsia"/>
          <w:sz w:val="32"/>
          <w:szCs w:val="32"/>
        </w:rPr>
        <w:t>：反</w:t>
      </w:r>
      <w:r>
        <w:rPr>
          <w:rFonts w:ascii="仿宋_GB2312" w:eastAsia="仿宋_GB2312" w:hAnsi="仿宋_GB2312" w:cs="仿宋_GB2312" w:hint="eastAsia"/>
          <w:sz w:val="32"/>
          <w:szCs w:val="32"/>
        </w:rPr>
        <w:t>映非各级发展与改革部门集中安排的用于购置固定资产、战略性和应急性储备、土地和无形资产，以及构建基础设施、大型修缮和财政支持企业更新改造所发生的支出。</w:t>
      </w:r>
    </w:p>
    <w:sectPr w:rsidR="00B5411E">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0F2AE1"/>
    <w:multiLevelType w:val="singleLevel"/>
    <w:tmpl w:val="FF0F2AE1"/>
    <w:lvl w:ilvl="0">
      <w:start w:val="5"/>
      <w:numFmt w:val="chineseCounting"/>
      <w:suff w:val="nothing"/>
      <w:lvlText w:val="%1、"/>
      <w:lvlJc w:val="left"/>
      <w:pPr>
        <w:ind w:left="600" w:firstLine="0"/>
      </w:pPr>
      <w:rPr>
        <w:rFonts w:hint="eastAsia"/>
      </w:rPr>
    </w:lvl>
  </w:abstractNum>
  <w:abstractNum w:abstractNumId="1">
    <w:nsid w:val="7FD5EA66"/>
    <w:multiLevelType w:val="singleLevel"/>
    <w:tmpl w:val="7FD5EA66"/>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MGVkMDU4NzVhZTdkNDM0N2ZmMDlmYWNjMDUzNGUifQ=="/>
  </w:docVars>
  <w:rsids>
    <w:rsidRoot w:val="00172A27"/>
    <w:rsid w:val="00172A27"/>
    <w:rsid w:val="001A213F"/>
    <w:rsid w:val="00B5411E"/>
    <w:rsid w:val="00B63F0D"/>
    <w:rsid w:val="00B84974"/>
    <w:rsid w:val="00BC44B7"/>
    <w:rsid w:val="01C25C57"/>
    <w:rsid w:val="024D6AED"/>
    <w:rsid w:val="02575384"/>
    <w:rsid w:val="03413EA9"/>
    <w:rsid w:val="039B659B"/>
    <w:rsid w:val="054D2736"/>
    <w:rsid w:val="05AE4E3A"/>
    <w:rsid w:val="05AF11A9"/>
    <w:rsid w:val="066B1F59"/>
    <w:rsid w:val="07AE6ACE"/>
    <w:rsid w:val="09A763BE"/>
    <w:rsid w:val="0A0916F4"/>
    <w:rsid w:val="0B297AD9"/>
    <w:rsid w:val="0BF30107"/>
    <w:rsid w:val="0E0B33CA"/>
    <w:rsid w:val="0E14097B"/>
    <w:rsid w:val="0E6F6CD4"/>
    <w:rsid w:val="0F261F38"/>
    <w:rsid w:val="0FB82932"/>
    <w:rsid w:val="10BD6E6D"/>
    <w:rsid w:val="1148688B"/>
    <w:rsid w:val="11B204D9"/>
    <w:rsid w:val="11DC67FA"/>
    <w:rsid w:val="12ED31FD"/>
    <w:rsid w:val="17AA23CB"/>
    <w:rsid w:val="1840658E"/>
    <w:rsid w:val="18EA4324"/>
    <w:rsid w:val="1A80411F"/>
    <w:rsid w:val="1B053C3D"/>
    <w:rsid w:val="1B5C03F3"/>
    <w:rsid w:val="1CD85444"/>
    <w:rsid w:val="1D246DED"/>
    <w:rsid w:val="1D4F53CA"/>
    <w:rsid w:val="1E134307"/>
    <w:rsid w:val="1F271A73"/>
    <w:rsid w:val="22D37AF7"/>
    <w:rsid w:val="246D5E4C"/>
    <w:rsid w:val="25B011AE"/>
    <w:rsid w:val="25B94884"/>
    <w:rsid w:val="266174FF"/>
    <w:rsid w:val="26646852"/>
    <w:rsid w:val="26695865"/>
    <w:rsid w:val="2810627B"/>
    <w:rsid w:val="2A6E3334"/>
    <w:rsid w:val="2B156BEB"/>
    <w:rsid w:val="2C6E58DF"/>
    <w:rsid w:val="2E5A20D5"/>
    <w:rsid w:val="2E827ADF"/>
    <w:rsid w:val="2E9A6B15"/>
    <w:rsid w:val="2F042906"/>
    <w:rsid w:val="2F191769"/>
    <w:rsid w:val="2F6779D3"/>
    <w:rsid w:val="2FC57D11"/>
    <w:rsid w:val="34514EB6"/>
    <w:rsid w:val="353245CF"/>
    <w:rsid w:val="3560249D"/>
    <w:rsid w:val="362F344C"/>
    <w:rsid w:val="36325C4B"/>
    <w:rsid w:val="364F7CB7"/>
    <w:rsid w:val="36F579E9"/>
    <w:rsid w:val="37C11EC7"/>
    <w:rsid w:val="39A460F8"/>
    <w:rsid w:val="3B896FB9"/>
    <w:rsid w:val="3BA10F53"/>
    <w:rsid w:val="3BBB67E3"/>
    <w:rsid w:val="3C0236BC"/>
    <w:rsid w:val="3C2635C7"/>
    <w:rsid w:val="3C2B4F4D"/>
    <w:rsid w:val="3E765D12"/>
    <w:rsid w:val="3E78266B"/>
    <w:rsid w:val="3EA42588"/>
    <w:rsid w:val="41CE6420"/>
    <w:rsid w:val="42CD726F"/>
    <w:rsid w:val="430D368B"/>
    <w:rsid w:val="43E228FB"/>
    <w:rsid w:val="460271AC"/>
    <w:rsid w:val="465A5D1E"/>
    <w:rsid w:val="4660756F"/>
    <w:rsid w:val="48261A77"/>
    <w:rsid w:val="483B3797"/>
    <w:rsid w:val="4BCE4DA5"/>
    <w:rsid w:val="4E0E0FE8"/>
    <w:rsid w:val="4F665032"/>
    <w:rsid w:val="4FF16BEB"/>
    <w:rsid w:val="505127EF"/>
    <w:rsid w:val="50B31ABC"/>
    <w:rsid w:val="50CC74A7"/>
    <w:rsid w:val="50E329B9"/>
    <w:rsid w:val="50FD3039"/>
    <w:rsid w:val="51B06AFC"/>
    <w:rsid w:val="526E67D0"/>
    <w:rsid w:val="533109E3"/>
    <w:rsid w:val="55227844"/>
    <w:rsid w:val="55695C7A"/>
    <w:rsid w:val="56975093"/>
    <w:rsid w:val="57811E21"/>
    <w:rsid w:val="57D83BE2"/>
    <w:rsid w:val="58267AB6"/>
    <w:rsid w:val="58CE7B91"/>
    <w:rsid w:val="58F06F37"/>
    <w:rsid w:val="59D333B3"/>
    <w:rsid w:val="5B5724C4"/>
    <w:rsid w:val="5C771993"/>
    <w:rsid w:val="5D6542CA"/>
    <w:rsid w:val="5D9D67A2"/>
    <w:rsid w:val="5F295328"/>
    <w:rsid w:val="5F547D76"/>
    <w:rsid w:val="5F701892"/>
    <w:rsid w:val="5FD82A5A"/>
    <w:rsid w:val="60295958"/>
    <w:rsid w:val="610A5814"/>
    <w:rsid w:val="61C01E1F"/>
    <w:rsid w:val="61CC1F4C"/>
    <w:rsid w:val="6335044E"/>
    <w:rsid w:val="64544B8F"/>
    <w:rsid w:val="647C0A9B"/>
    <w:rsid w:val="653F2847"/>
    <w:rsid w:val="67C46683"/>
    <w:rsid w:val="682F7616"/>
    <w:rsid w:val="686E58D5"/>
    <w:rsid w:val="69A30F5D"/>
    <w:rsid w:val="6AA32E01"/>
    <w:rsid w:val="6BAE1787"/>
    <w:rsid w:val="6BB85662"/>
    <w:rsid w:val="6F8D653B"/>
    <w:rsid w:val="70C457FD"/>
    <w:rsid w:val="72592CE1"/>
    <w:rsid w:val="73133E56"/>
    <w:rsid w:val="74B14E33"/>
    <w:rsid w:val="764E43AE"/>
    <w:rsid w:val="76A605F6"/>
    <w:rsid w:val="78D72E68"/>
    <w:rsid w:val="78EC328C"/>
    <w:rsid w:val="7A7E3A28"/>
    <w:rsid w:val="7AA37F7C"/>
    <w:rsid w:val="7C9A5C10"/>
    <w:rsid w:val="7DD70259"/>
    <w:rsid w:val="7E2A0C97"/>
    <w:rsid w:val="7E8718D6"/>
    <w:rsid w:val="7EB552E0"/>
    <w:rsid w:val="7F197354"/>
    <w:rsid w:val="7F1E70BA"/>
    <w:rsid w:val="7F6B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99"/>
    <w:unhideWhenUsed/>
    <w:pPr>
      <w:widowControl w:val="0"/>
      <w:autoSpaceDE w:val="0"/>
      <w:autoSpaceDN w:val="0"/>
      <w:adjustRightInd w:val="0"/>
    </w:pPr>
    <w:rPr>
      <w:rFonts w:asciiTheme="minorHAnsi" w:eastAsiaTheme="minorEastAsia" w:hAnsiTheme="minorHAnsi" w:cstheme="minorBidi"/>
      <w:sz w:val="24"/>
      <w:szCs w:val="24"/>
    </w:rPr>
  </w:style>
  <w:style w:type="paragraph" w:styleId="1">
    <w:name w:val="heading 1"/>
    <w:next w:val="a"/>
    <w:uiPriority w:val="99"/>
    <w:unhideWhenUsed/>
    <w:qFormat/>
    <w:pPr>
      <w:widowControl w:val="0"/>
      <w:autoSpaceDE w:val="0"/>
      <w:autoSpaceDN w:val="0"/>
      <w:adjustRightInd w:val="0"/>
      <w:outlineLvl w:val="0"/>
    </w:pPr>
    <w:rPr>
      <w:rFonts w:asciiTheme="minorHAnsi" w:eastAsiaTheme="minorEastAsia" w:hAnsiTheme="minorHAnsi" w:cstheme="min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customStyle="1" w:styleId="2">
    <w:name w:val="样式2"/>
    <w:basedOn w:val="a"/>
    <w:qFormat/>
    <w:pPr>
      <w:spacing w:line="600" w:lineRule="exact"/>
      <w:ind w:rightChars="-47" w:right="-47" w:firstLineChars="200" w:firstLine="200"/>
    </w:pPr>
    <w:rPr>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99" w:unhideWhenUsed="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99"/>
    <w:unhideWhenUsed/>
    <w:pPr>
      <w:widowControl w:val="0"/>
      <w:autoSpaceDE w:val="0"/>
      <w:autoSpaceDN w:val="0"/>
      <w:adjustRightInd w:val="0"/>
    </w:pPr>
    <w:rPr>
      <w:rFonts w:asciiTheme="minorHAnsi" w:eastAsiaTheme="minorEastAsia" w:hAnsiTheme="minorHAnsi" w:cstheme="minorBidi"/>
      <w:sz w:val="24"/>
      <w:szCs w:val="24"/>
    </w:rPr>
  </w:style>
  <w:style w:type="paragraph" w:styleId="1">
    <w:name w:val="heading 1"/>
    <w:next w:val="a"/>
    <w:uiPriority w:val="99"/>
    <w:unhideWhenUsed/>
    <w:qFormat/>
    <w:pPr>
      <w:widowControl w:val="0"/>
      <w:autoSpaceDE w:val="0"/>
      <w:autoSpaceDN w:val="0"/>
      <w:adjustRightInd w:val="0"/>
      <w:outlineLvl w:val="0"/>
    </w:pPr>
    <w:rPr>
      <w:rFonts w:asciiTheme="minorHAnsi" w:eastAsiaTheme="minorEastAsia" w:hAnsiTheme="minorHAnsi" w:cstheme="min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customStyle="1" w:styleId="2">
    <w:name w:val="样式2"/>
    <w:basedOn w:val="a"/>
    <w:qFormat/>
    <w:pPr>
      <w:spacing w:line="600" w:lineRule="exact"/>
      <w:ind w:rightChars="-47" w:right="-47" w:firstLineChars="200" w:firstLine="200"/>
    </w:pPr>
    <w:rPr>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1218</Words>
  <Characters>6944</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dc:creator>
  <cp:lastModifiedBy>xb21cn</cp:lastModifiedBy>
  <cp:revision>2</cp:revision>
  <dcterms:created xsi:type="dcterms:W3CDTF">2022-11-21T03:25:00Z</dcterms:created>
  <dcterms:modified xsi:type="dcterms:W3CDTF">2022-11-21T03:25:00Z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C20A3117EB324040B4AE74D190BD1A62</vt:lpwstr>
  </property>
</Properties>
</file>