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4B" w:rsidRDefault="00411431">
      <w:bookmarkStart w:id="0" w:name="_GoBack"/>
      <w:bookmarkEnd w:id="0"/>
      <w:r>
        <w:rPr>
          <w:rFonts w:ascii="仿宋_GB2312" w:eastAsia="仿宋_GB2312" w:hAnsi="仿宋_GB2312" w:cs="仿宋_GB2312" w:hint="eastAsia"/>
          <w:sz w:val="28"/>
          <w:szCs w:val="36"/>
        </w:rPr>
        <w:t>附件</w:t>
      </w: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w:t>
      </w:r>
    </w:p>
    <w:p w:rsidR="00DC524B" w:rsidRDefault="00DC524B">
      <w:pPr>
        <w:spacing w:line="1000" w:lineRule="exact"/>
        <w:jc w:val="center"/>
        <w:rPr>
          <w:rFonts w:asciiTheme="majorEastAsia" w:eastAsiaTheme="majorEastAsia" w:hAnsiTheme="majorEastAsia" w:cstheme="majorEastAsia"/>
          <w:b/>
          <w:bCs/>
          <w:sz w:val="48"/>
          <w:szCs w:val="48"/>
        </w:rPr>
      </w:pPr>
    </w:p>
    <w:p w:rsidR="00DC524B" w:rsidRDefault="00DC524B">
      <w:pPr>
        <w:spacing w:line="1000" w:lineRule="exact"/>
        <w:jc w:val="center"/>
        <w:rPr>
          <w:rFonts w:asciiTheme="majorEastAsia" w:eastAsiaTheme="majorEastAsia" w:hAnsiTheme="majorEastAsia" w:cstheme="majorEastAsia"/>
          <w:b/>
          <w:bCs/>
          <w:sz w:val="48"/>
          <w:szCs w:val="48"/>
        </w:rPr>
      </w:pPr>
    </w:p>
    <w:p w:rsidR="00DC524B" w:rsidRDefault="00DC524B">
      <w:pPr>
        <w:spacing w:line="1000" w:lineRule="exact"/>
        <w:jc w:val="center"/>
        <w:rPr>
          <w:rFonts w:asciiTheme="majorEastAsia" w:eastAsiaTheme="majorEastAsia" w:hAnsiTheme="majorEastAsia" w:cstheme="majorEastAsia"/>
          <w:b/>
          <w:bCs/>
          <w:sz w:val="48"/>
          <w:szCs w:val="48"/>
        </w:rPr>
      </w:pPr>
    </w:p>
    <w:p w:rsidR="00DC524B" w:rsidRDefault="00DC524B">
      <w:pPr>
        <w:spacing w:line="1000" w:lineRule="exact"/>
        <w:jc w:val="center"/>
        <w:rPr>
          <w:rFonts w:asciiTheme="majorEastAsia" w:eastAsiaTheme="majorEastAsia" w:hAnsiTheme="majorEastAsia" w:cstheme="majorEastAsia"/>
          <w:b/>
          <w:bCs/>
          <w:sz w:val="48"/>
          <w:szCs w:val="48"/>
        </w:rPr>
      </w:pPr>
    </w:p>
    <w:p w:rsidR="00DC524B" w:rsidRDefault="00411431">
      <w:pPr>
        <w:spacing w:line="1000" w:lineRule="exact"/>
        <w:jc w:val="center"/>
        <w:rPr>
          <w:rFonts w:asciiTheme="majorEastAsia" w:eastAsiaTheme="majorEastAsia" w:hAnsiTheme="majorEastAsia" w:cstheme="majorEastAsia"/>
          <w:b/>
          <w:bCs/>
          <w:sz w:val="48"/>
          <w:szCs w:val="48"/>
        </w:rPr>
      </w:pPr>
      <w:r>
        <w:rPr>
          <w:rFonts w:asciiTheme="majorEastAsia" w:eastAsiaTheme="majorEastAsia" w:hAnsiTheme="majorEastAsia" w:cstheme="majorEastAsia" w:hint="eastAsia"/>
          <w:b/>
          <w:bCs/>
          <w:sz w:val="48"/>
          <w:szCs w:val="48"/>
        </w:rPr>
        <w:t>定西市</w:t>
      </w:r>
      <w:r>
        <w:rPr>
          <w:rFonts w:asciiTheme="majorEastAsia" w:eastAsiaTheme="majorEastAsia" w:hAnsiTheme="majorEastAsia" w:cstheme="majorEastAsia" w:hint="eastAsia"/>
          <w:b/>
          <w:bCs/>
          <w:sz w:val="48"/>
          <w:szCs w:val="48"/>
        </w:rPr>
        <w:t>第一中学生均公用经费</w:t>
      </w:r>
      <w:r>
        <w:rPr>
          <w:rFonts w:asciiTheme="majorEastAsia" w:eastAsiaTheme="majorEastAsia" w:hAnsiTheme="majorEastAsia" w:cstheme="majorEastAsia" w:hint="eastAsia"/>
          <w:b/>
          <w:bCs/>
          <w:sz w:val="48"/>
          <w:szCs w:val="48"/>
        </w:rPr>
        <w:t>专项</w:t>
      </w:r>
    </w:p>
    <w:p w:rsidR="00DC524B" w:rsidRDefault="00411431">
      <w:pPr>
        <w:spacing w:line="1000" w:lineRule="exact"/>
        <w:jc w:val="center"/>
        <w:rPr>
          <w:rFonts w:asciiTheme="majorEastAsia" w:eastAsiaTheme="majorEastAsia" w:hAnsiTheme="majorEastAsia" w:cstheme="majorEastAsia"/>
          <w:b/>
          <w:bCs/>
          <w:sz w:val="48"/>
          <w:szCs w:val="48"/>
        </w:rPr>
      </w:pPr>
      <w:r>
        <w:rPr>
          <w:rFonts w:asciiTheme="majorEastAsia" w:eastAsiaTheme="majorEastAsia" w:hAnsiTheme="majorEastAsia" w:cstheme="majorEastAsia" w:hint="eastAsia"/>
          <w:b/>
          <w:bCs/>
          <w:sz w:val="48"/>
          <w:szCs w:val="48"/>
        </w:rPr>
        <w:t>绩效评价报告</w:t>
      </w:r>
    </w:p>
    <w:p w:rsidR="00DC524B" w:rsidRDefault="00DC524B">
      <w:pPr>
        <w:spacing w:line="600" w:lineRule="exact"/>
        <w:ind w:firstLineChars="200" w:firstLine="640"/>
        <w:rPr>
          <w:rFonts w:ascii="黑体" w:eastAsia="黑体" w:hAnsi="黑体" w:cs="黑体"/>
          <w:sz w:val="32"/>
          <w:szCs w:val="32"/>
        </w:rPr>
      </w:pPr>
    </w:p>
    <w:p w:rsidR="00DC524B" w:rsidRDefault="00DC524B">
      <w:pPr>
        <w:spacing w:line="600" w:lineRule="exact"/>
        <w:ind w:firstLineChars="200" w:firstLine="640"/>
        <w:rPr>
          <w:rFonts w:ascii="黑体" w:eastAsia="黑体" w:hAnsi="黑体" w:cs="黑体"/>
          <w:sz w:val="32"/>
          <w:szCs w:val="32"/>
        </w:rPr>
      </w:pPr>
    </w:p>
    <w:p w:rsidR="00DC524B" w:rsidRDefault="00DC524B">
      <w:pPr>
        <w:spacing w:line="600" w:lineRule="exact"/>
        <w:ind w:firstLineChars="200" w:firstLine="640"/>
        <w:rPr>
          <w:rFonts w:ascii="黑体" w:eastAsia="黑体" w:hAnsi="黑体" w:cs="黑体"/>
          <w:sz w:val="32"/>
          <w:szCs w:val="32"/>
        </w:rPr>
      </w:pPr>
    </w:p>
    <w:p w:rsidR="00DC524B" w:rsidRDefault="00DC524B">
      <w:pPr>
        <w:spacing w:line="600" w:lineRule="exact"/>
        <w:ind w:firstLineChars="200" w:firstLine="640"/>
        <w:rPr>
          <w:rFonts w:ascii="黑体" w:eastAsia="黑体" w:hAnsi="黑体" w:cs="黑体"/>
          <w:sz w:val="32"/>
          <w:szCs w:val="32"/>
        </w:rPr>
      </w:pPr>
    </w:p>
    <w:p w:rsidR="00DC524B" w:rsidRDefault="00DC524B">
      <w:pPr>
        <w:spacing w:line="600" w:lineRule="exact"/>
        <w:ind w:firstLineChars="200" w:firstLine="640"/>
        <w:rPr>
          <w:rFonts w:ascii="黑体" w:eastAsia="黑体" w:hAnsi="黑体" w:cs="黑体"/>
          <w:sz w:val="32"/>
          <w:szCs w:val="32"/>
        </w:rPr>
      </w:pPr>
    </w:p>
    <w:p w:rsidR="00DC524B" w:rsidRDefault="00DC524B">
      <w:pPr>
        <w:spacing w:line="600" w:lineRule="exact"/>
        <w:ind w:firstLineChars="200" w:firstLine="640"/>
        <w:rPr>
          <w:rFonts w:ascii="黑体" w:eastAsia="黑体" w:hAnsi="黑体" w:cs="黑体"/>
          <w:sz w:val="32"/>
          <w:szCs w:val="32"/>
        </w:rPr>
      </w:pPr>
    </w:p>
    <w:p w:rsidR="00DC524B" w:rsidRDefault="00DC524B">
      <w:pPr>
        <w:spacing w:line="600" w:lineRule="exact"/>
        <w:ind w:firstLineChars="200" w:firstLine="640"/>
        <w:rPr>
          <w:rFonts w:ascii="黑体" w:eastAsia="黑体" w:hAnsi="黑体" w:cs="黑体"/>
          <w:sz w:val="32"/>
          <w:szCs w:val="32"/>
        </w:rPr>
      </w:pPr>
    </w:p>
    <w:p w:rsidR="00DC524B" w:rsidRDefault="00DC524B">
      <w:pPr>
        <w:spacing w:line="600" w:lineRule="exact"/>
        <w:ind w:firstLineChars="200" w:firstLine="640"/>
        <w:rPr>
          <w:rFonts w:ascii="黑体" w:eastAsia="黑体" w:hAnsi="黑体" w:cs="黑体"/>
          <w:sz w:val="32"/>
          <w:szCs w:val="32"/>
        </w:rPr>
      </w:pPr>
    </w:p>
    <w:p w:rsidR="00DC524B" w:rsidRDefault="00DC524B">
      <w:pPr>
        <w:jc w:val="center"/>
        <w:rPr>
          <w:rFonts w:ascii="仿宋_GB2312" w:eastAsia="仿宋_GB2312" w:hAnsi="仿宋_GB2312" w:cs="仿宋_GB2312"/>
          <w:sz w:val="32"/>
          <w:szCs w:val="32"/>
        </w:rPr>
      </w:pPr>
    </w:p>
    <w:p w:rsidR="00DC524B" w:rsidRDefault="00DC524B">
      <w:pPr>
        <w:spacing w:line="600" w:lineRule="exact"/>
        <w:ind w:firstLineChars="200" w:firstLine="640"/>
        <w:rPr>
          <w:rFonts w:ascii="黑体" w:eastAsia="黑体" w:hAnsi="黑体" w:cs="黑体"/>
          <w:sz w:val="32"/>
          <w:szCs w:val="32"/>
        </w:rPr>
      </w:pPr>
    </w:p>
    <w:p w:rsidR="00DC524B" w:rsidRDefault="00DC524B">
      <w:pPr>
        <w:spacing w:line="600" w:lineRule="exact"/>
        <w:ind w:firstLineChars="200" w:firstLine="640"/>
        <w:rPr>
          <w:rFonts w:ascii="黑体" w:eastAsia="黑体" w:hAnsi="黑体" w:cs="黑体"/>
          <w:sz w:val="32"/>
          <w:szCs w:val="32"/>
        </w:rPr>
      </w:pPr>
    </w:p>
    <w:p w:rsidR="00DC524B" w:rsidRDefault="00DC524B">
      <w:pPr>
        <w:spacing w:line="600" w:lineRule="exact"/>
        <w:ind w:firstLineChars="200" w:firstLine="640"/>
        <w:rPr>
          <w:rFonts w:ascii="黑体" w:eastAsia="黑体" w:hAnsi="黑体" w:cs="黑体"/>
          <w:sz w:val="32"/>
          <w:szCs w:val="32"/>
        </w:rPr>
      </w:pPr>
    </w:p>
    <w:p w:rsidR="00DC524B" w:rsidRDefault="00411431">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w:t>
      </w:r>
      <w:r>
        <w:rPr>
          <w:rFonts w:ascii="黑体" w:eastAsia="黑体" w:hAnsi="黑体" w:cs="黑体" w:hint="eastAsia"/>
          <w:sz w:val="32"/>
          <w:szCs w:val="32"/>
        </w:rPr>
        <w:t>项目</w:t>
      </w:r>
      <w:r>
        <w:rPr>
          <w:rFonts w:ascii="黑体" w:eastAsia="黑体" w:hAnsi="黑体" w:cs="黑体" w:hint="eastAsia"/>
          <w:sz w:val="32"/>
          <w:szCs w:val="32"/>
        </w:rPr>
        <w:t>基本情况</w:t>
      </w:r>
    </w:p>
    <w:p w:rsidR="00DC524B" w:rsidRDefault="004114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w:t>
      </w:r>
      <w:r>
        <w:rPr>
          <w:rFonts w:ascii="仿宋_GB2312" w:eastAsia="仿宋_GB2312" w:hAnsi="仿宋_GB2312" w:cs="仿宋_GB2312" w:hint="eastAsia"/>
          <w:sz w:val="32"/>
          <w:szCs w:val="32"/>
        </w:rPr>
        <w:t>立项背景及实施目的</w:t>
      </w:r>
    </w:p>
    <w:p w:rsidR="00DC524B" w:rsidRDefault="004114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《关于完善市属普通高中生均公用经费的通知》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定市财行〔</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文件规定，定西市财政局按照</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生·年的标准，安排我校</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年生均公用经费</w:t>
      </w:r>
      <w:r>
        <w:rPr>
          <w:rFonts w:ascii="仿宋_GB2312" w:eastAsia="仿宋_GB2312" w:hAnsi="仿宋_GB2312" w:cs="仿宋_GB2312" w:hint="eastAsia"/>
          <w:sz w:val="32"/>
          <w:szCs w:val="32"/>
        </w:rPr>
        <w:t>290</w:t>
      </w:r>
      <w:r>
        <w:rPr>
          <w:rFonts w:ascii="仿宋_GB2312" w:eastAsia="仿宋_GB2312" w:hAnsi="仿宋_GB2312" w:cs="仿宋_GB2312" w:hint="eastAsia"/>
          <w:sz w:val="32"/>
          <w:szCs w:val="32"/>
        </w:rPr>
        <w:t>万元，用于我校日常运行支出。</w:t>
      </w:r>
    </w:p>
    <w:p w:rsidR="00DC524B" w:rsidRDefault="004114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预算安排和支出情况</w:t>
      </w:r>
    </w:p>
    <w:p w:rsidR="00DC524B" w:rsidRDefault="004114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我校分别于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月分两次共收到市</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年预算批复的生均公用经费</w:t>
      </w:r>
      <w:r>
        <w:rPr>
          <w:rFonts w:ascii="仿宋_GB2312" w:eastAsia="仿宋_GB2312" w:hAnsi="仿宋_GB2312" w:cs="仿宋_GB2312" w:hint="eastAsia"/>
          <w:sz w:val="32"/>
          <w:szCs w:val="32"/>
        </w:rPr>
        <w:t>170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并于</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月通过直接支付方式列支该专项合计</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。截止</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日，我校已</w:t>
      </w:r>
      <w:r>
        <w:rPr>
          <w:rFonts w:ascii="仿宋_GB2312" w:eastAsia="仿宋_GB2312" w:hAnsi="仿宋_GB2312" w:cs="仿宋_GB2312" w:hint="eastAsia"/>
          <w:sz w:val="32"/>
          <w:szCs w:val="32"/>
        </w:rPr>
        <w:t>使用</w:t>
      </w:r>
      <w:r>
        <w:rPr>
          <w:rFonts w:ascii="仿宋_GB2312" w:eastAsia="仿宋_GB2312" w:hAnsi="仿宋_GB2312" w:cs="仿宋_GB2312" w:hint="eastAsia"/>
          <w:sz w:val="32"/>
          <w:szCs w:val="32"/>
        </w:rPr>
        <w:t>290</w:t>
      </w:r>
      <w:r>
        <w:rPr>
          <w:rFonts w:ascii="仿宋_GB2312" w:eastAsia="仿宋_GB2312" w:hAnsi="仿宋_GB2312" w:cs="仿宋_GB2312" w:hint="eastAsia"/>
          <w:sz w:val="32"/>
          <w:szCs w:val="32"/>
        </w:rPr>
        <w:t>万。</w:t>
      </w:r>
    </w:p>
    <w:p w:rsidR="00DC524B" w:rsidRDefault="004114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（三）项目主要内容和实施情况</w:t>
      </w:r>
    </w:p>
    <w:p w:rsidR="00DC524B" w:rsidRDefault="004114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年我校该项资金</w:t>
      </w:r>
      <w:r>
        <w:rPr>
          <w:rFonts w:ascii="仿宋_GB2312" w:eastAsia="仿宋_GB2312" w:hAnsi="仿宋_GB2312" w:cs="仿宋_GB2312" w:hint="eastAsia"/>
          <w:sz w:val="32"/>
          <w:szCs w:val="32"/>
        </w:rPr>
        <w:t>主要用于办公支出、</w:t>
      </w:r>
      <w:r>
        <w:rPr>
          <w:rFonts w:ascii="仿宋_GB2312" w:eastAsia="仿宋_GB2312" w:hAnsi="仿宋_GB2312" w:cs="仿宋_GB2312" w:hint="eastAsia"/>
          <w:sz w:val="32"/>
          <w:szCs w:val="32"/>
        </w:rPr>
        <w:t>教室门锁，窗帘，下水道等日常维修</w:t>
      </w:r>
      <w:r>
        <w:rPr>
          <w:rFonts w:ascii="仿宋_GB2312" w:eastAsia="仿宋_GB2312" w:hAnsi="仿宋_GB2312" w:cs="仿宋_GB2312" w:hint="eastAsia"/>
          <w:sz w:val="32"/>
          <w:szCs w:val="32"/>
        </w:rPr>
        <w:t>支出、公用取暖费支出、</w:t>
      </w:r>
      <w:r>
        <w:rPr>
          <w:rFonts w:ascii="仿宋_GB2312" w:eastAsia="仿宋_GB2312" w:hAnsi="仿宋_GB2312" w:cs="仿宋_GB2312" w:hint="eastAsia"/>
          <w:sz w:val="32"/>
          <w:szCs w:val="32"/>
        </w:rPr>
        <w:t>校园绿化支出</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在支付过程中，严格根据</w:t>
      </w:r>
      <w:r>
        <w:rPr>
          <w:rFonts w:ascii="仿宋_GB2312" w:eastAsia="仿宋_GB2312" w:hAnsi="仿宋_GB2312" w:cs="仿宋_GB2312" w:hint="eastAsia"/>
          <w:sz w:val="32"/>
          <w:szCs w:val="32"/>
        </w:rPr>
        <w:t>各级各类</w:t>
      </w:r>
      <w:r>
        <w:rPr>
          <w:rFonts w:ascii="仿宋_GB2312" w:eastAsia="仿宋_GB2312" w:hAnsi="仿宋_GB2312" w:cs="仿宋_GB2312" w:hint="eastAsia"/>
          <w:sz w:val="32"/>
          <w:szCs w:val="32"/>
        </w:rPr>
        <w:t>文件，严格</w:t>
      </w:r>
      <w:r>
        <w:rPr>
          <w:rFonts w:ascii="仿宋_GB2312" w:eastAsia="仿宋_GB2312" w:hAnsi="仿宋_GB2312" w:cs="仿宋_GB2312" w:hint="eastAsia"/>
          <w:sz w:val="32"/>
          <w:szCs w:val="32"/>
        </w:rPr>
        <w:t>审核报销发票</w:t>
      </w:r>
      <w:r>
        <w:rPr>
          <w:rFonts w:ascii="仿宋_GB2312" w:eastAsia="仿宋_GB2312" w:hAnsi="仿宋_GB2312" w:cs="仿宋_GB2312" w:hint="eastAsia"/>
          <w:sz w:val="32"/>
          <w:szCs w:val="32"/>
        </w:rPr>
        <w:t>，依据合法合规票据进行</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w:t>
      </w:r>
    </w:p>
    <w:p w:rsidR="00DC524B" w:rsidRDefault="0041143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二、绩效</w:t>
      </w:r>
      <w:r>
        <w:rPr>
          <w:rFonts w:ascii="仿宋_GB2312" w:eastAsia="仿宋_GB2312" w:hAnsi="仿宋_GB2312" w:cs="仿宋_GB2312" w:hint="eastAsia"/>
          <w:sz w:val="32"/>
          <w:szCs w:val="32"/>
        </w:rPr>
        <w:t>自评</w:t>
      </w:r>
      <w:r>
        <w:rPr>
          <w:rFonts w:ascii="仿宋_GB2312" w:eastAsia="仿宋_GB2312" w:hAnsi="仿宋_GB2312" w:cs="仿宋_GB2312" w:hint="eastAsia"/>
          <w:sz w:val="32"/>
          <w:szCs w:val="32"/>
        </w:rPr>
        <w:t>情况</w:t>
      </w:r>
    </w:p>
    <w:p w:rsidR="00DC524B" w:rsidRDefault="0041143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通过对项目的完整性，相关性，适当性，可行性的评价，定西市第一中学生均公用经费项目绩效评价较为全面的反应了项目的实施过程及效果。</w:t>
      </w:r>
    </w:p>
    <w:p w:rsidR="00DC524B" w:rsidRDefault="0041143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、绩效</w:t>
      </w:r>
      <w:r>
        <w:rPr>
          <w:rFonts w:ascii="仿宋_GB2312" w:eastAsia="仿宋_GB2312" w:hAnsi="仿宋_GB2312" w:cs="仿宋_GB2312" w:hint="eastAsia"/>
          <w:sz w:val="32"/>
          <w:szCs w:val="32"/>
        </w:rPr>
        <w:t>评价工作</w:t>
      </w:r>
      <w:r>
        <w:rPr>
          <w:rFonts w:ascii="仿宋_GB2312" w:eastAsia="仿宋_GB2312" w:hAnsi="仿宋_GB2312" w:cs="仿宋_GB2312" w:hint="eastAsia"/>
          <w:sz w:val="32"/>
          <w:szCs w:val="32"/>
        </w:rPr>
        <w:t>情况</w:t>
      </w:r>
    </w:p>
    <w:p w:rsidR="00DC524B" w:rsidRDefault="0041143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按照科学规范、公开公正、分级分类、绩效相关的原则，该评价方法主要采用成本效益分析法和比较法开展绩效评价。绩效评价指标体系是整个财政绩效评价的核心基础和工</w:t>
      </w:r>
      <w:r>
        <w:rPr>
          <w:rFonts w:ascii="仿宋_GB2312" w:eastAsia="仿宋_GB2312" w:hAnsi="仿宋_GB2312" w:cs="仿宋_GB2312" w:hint="eastAsia"/>
          <w:bCs/>
          <w:sz w:val="32"/>
          <w:szCs w:val="32"/>
        </w:rPr>
        <w:lastRenderedPageBreak/>
        <w:t>作依据</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可以把绩效概念具体化为可以计量的一系列指标</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较为客观地体现了绩效评价主体对绩效的理解和追求。</w:t>
      </w:r>
    </w:p>
    <w:p w:rsidR="00DC524B" w:rsidRDefault="00411431">
      <w:pPr>
        <w:pStyle w:val="6"/>
        <w:spacing w:before="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val="0"/>
          <w:bCs w:val="0"/>
          <w:kern w:val="0"/>
          <w:sz w:val="32"/>
          <w:szCs w:val="32"/>
        </w:rPr>
        <w:t>评</w:t>
      </w:r>
      <w:r>
        <w:rPr>
          <w:rFonts w:ascii="仿宋_GB2312" w:eastAsia="仿宋_GB2312" w:hAnsi="仿宋_GB2312" w:cs="仿宋_GB2312" w:hint="eastAsia"/>
          <w:b w:val="0"/>
          <w:sz w:val="32"/>
          <w:szCs w:val="32"/>
        </w:rPr>
        <w:t>价小组围绕投入、过程、产出、效果四个方面进行绩效评价，设计出项目关键评价问题，调取了项目文件，收集、掌握项目案卷资料及相关信息，对关键问题的证据进行了多方面的搜集和整理，并从问卷调查、互联网等途径获取相关资料。</w:t>
      </w:r>
    </w:p>
    <w:p w:rsidR="00DC524B" w:rsidRDefault="0041143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四、绩效评价指标分析情况</w:t>
      </w:r>
    </w:p>
    <w:p w:rsidR="00DC524B" w:rsidRDefault="0041143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（一）资金情况分析</w:t>
      </w:r>
    </w:p>
    <w:p w:rsidR="00DC524B" w:rsidRDefault="00411431">
      <w:pPr>
        <w:pStyle w:val="6"/>
        <w:spacing w:before="0" w:after="0" w:line="560" w:lineRule="exact"/>
        <w:ind w:firstLineChars="200" w:firstLine="640"/>
        <w:rPr>
          <w:rFonts w:ascii="仿宋_GB2312" w:eastAsia="仿宋_GB2312" w:hAnsi="仿宋_GB2312" w:cs="仿宋_GB2312"/>
          <w:b w:val="0"/>
          <w:bCs w:val="0"/>
          <w:kern w:val="0"/>
          <w:sz w:val="32"/>
          <w:szCs w:val="32"/>
        </w:rPr>
      </w:pPr>
      <w:r>
        <w:rPr>
          <w:rFonts w:ascii="仿宋_GB2312" w:eastAsia="仿宋_GB2312" w:hAnsi="仿宋_GB2312" w:cs="仿宋_GB2312" w:hint="eastAsia"/>
          <w:b w:val="0"/>
          <w:bCs w:val="0"/>
          <w:kern w:val="0"/>
          <w:sz w:val="32"/>
          <w:szCs w:val="32"/>
        </w:rPr>
        <w:t>1.</w:t>
      </w:r>
      <w:r>
        <w:rPr>
          <w:rFonts w:ascii="仿宋_GB2312" w:eastAsia="仿宋_GB2312" w:hAnsi="仿宋_GB2312" w:cs="仿宋_GB2312" w:hint="eastAsia"/>
          <w:b w:val="0"/>
          <w:bCs w:val="0"/>
          <w:kern w:val="0"/>
          <w:sz w:val="32"/>
          <w:szCs w:val="32"/>
        </w:rPr>
        <w:t>资金到位情况</w:t>
      </w:r>
    </w:p>
    <w:p w:rsidR="00DC524B" w:rsidRDefault="00411431">
      <w:pPr>
        <w:pStyle w:val="6"/>
        <w:spacing w:before="0" w:after="0" w:line="560" w:lineRule="exact"/>
        <w:ind w:firstLineChars="200" w:firstLine="640"/>
        <w:rPr>
          <w:rFonts w:ascii="仿宋_GB2312" w:eastAsia="仿宋_GB2312" w:hAnsi="仿宋_GB2312" w:cs="仿宋_GB2312"/>
          <w:b w:val="0"/>
          <w:bCs w:val="0"/>
          <w:kern w:val="0"/>
          <w:sz w:val="32"/>
          <w:szCs w:val="32"/>
        </w:rPr>
      </w:pPr>
      <w:r>
        <w:rPr>
          <w:rFonts w:ascii="仿宋_GB2312" w:eastAsia="仿宋_GB2312" w:hAnsi="仿宋_GB2312" w:cs="仿宋_GB2312" w:hint="eastAsia"/>
          <w:b w:val="0"/>
          <w:bCs w:val="0"/>
          <w:kern w:val="0"/>
          <w:sz w:val="32"/>
          <w:szCs w:val="32"/>
        </w:rPr>
        <w:t>2021</w:t>
      </w:r>
      <w:r>
        <w:rPr>
          <w:rFonts w:ascii="仿宋_GB2312" w:eastAsia="仿宋_GB2312" w:hAnsi="仿宋_GB2312" w:cs="仿宋_GB2312" w:hint="eastAsia"/>
          <w:b w:val="0"/>
          <w:bCs w:val="0"/>
          <w:kern w:val="0"/>
          <w:sz w:val="32"/>
          <w:szCs w:val="32"/>
        </w:rPr>
        <w:t>年，财政预算安排我校该专项资金共计</w:t>
      </w:r>
      <w:r>
        <w:rPr>
          <w:rFonts w:ascii="仿宋_GB2312" w:eastAsia="仿宋_GB2312" w:hAnsi="仿宋_GB2312" w:cs="仿宋_GB2312" w:hint="eastAsia"/>
          <w:b w:val="0"/>
          <w:bCs w:val="0"/>
          <w:kern w:val="0"/>
          <w:sz w:val="32"/>
          <w:szCs w:val="32"/>
        </w:rPr>
        <w:t>290</w:t>
      </w:r>
      <w:r>
        <w:rPr>
          <w:rFonts w:ascii="仿宋_GB2312" w:eastAsia="仿宋_GB2312" w:hAnsi="仿宋_GB2312" w:cs="仿宋_GB2312" w:hint="eastAsia"/>
          <w:b w:val="0"/>
          <w:bCs w:val="0"/>
          <w:kern w:val="0"/>
          <w:sz w:val="32"/>
          <w:szCs w:val="32"/>
        </w:rPr>
        <w:t>万元。</w:t>
      </w:r>
    </w:p>
    <w:p w:rsidR="00DC524B" w:rsidRDefault="00411431">
      <w:pPr>
        <w:pStyle w:val="6"/>
        <w:spacing w:before="0" w:after="0" w:line="560" w:lineRule="exact"/>
        <w:ind w:firstLineChars="200" w:firstLine="640"/>
        <w:rPr>
          <w:rFonts w:ascii="仿宋_GB2312" w:eastAsia="仿宋_GB2312" w:hAnsi="仿宋_GB2312" w:cs="仿宋_GB2312"/>
          <w:b w:val="0"/>
          <w:bCs w:val="0"/>
          <w:kern w:val="0"/>
          <w:sz w:val="32"/>
          <w:szCs w:val="32"/>
        </w:rPr>
      </w:pPr>
      <w:r>
        <w:rPr>
          <w:rFonts w:ascii="仿宋_GB2312" w:eastAsia="仿宋_GB2312" w:hAnsi="仿宋_GB2312" w:cs="仿宋_GB2312" w:hint="eastAsia"/>
          <w:b w:val="0"/>
          <w:bCs w:val="0"/>
          <w:kern w:val="0"/>
          <w:sz w:val="32"/>
          <w:szCs w:val="32"/>
        </w:rPr>
        <w:t>2.</w:t>
      </w:r>
      <w:r>
        <w:rPr>
          <w:rFonts w:ascii="仿宋_GB2312" w:eastAsia="仿宋_GB2312" w:hAnsi="仿宋_GB2312" w:cs="仿宋_GB2312" w:hint="eastAsia"/>
          <w:b w:val="0"/>
          <w:bCs w:val="0"/>
          <w:kern w:val="0"/>
          <w:sz w:val="32"/>
          <w:szCs w:val="32"/>
        </w:rPr>
        <w:t>资金拨付情况</w:t>
      </w:r>
    </w:p>
    <w:p w:rsidR="00DC524B" w:rsidRDefault="00411431">
      <w:pPr>
        <w:pStyle w:val="6"/>
        <w:spacing w:before="0" w:after="0" w:line="560" w:lineRule="exact"/>
        <w:ind w:firstLineChars="200" w:firstLine="640"/>
        <w:rPr>
          <w:rFonts w:ascii="仿宋_GB2312" w:eastAsia="仿宋_GB2312" w:hAnsi="仿宋_GB2312" w:cs="仿宋_GB2312"/>
          <w:b w:val="0"/>
          <w:bCs w:val="0"/>
          <w:kern w:val="0"/>
          <w:sz w:val="32"/>
          <w:szCs w:val="32"/>
        </w:rPr>
      </w:pPr>
      <w:r>
        <w:rPr>
          <w:rFonts w:ascii="仿宋_GB2312" w:eastAsia="仿宋_GB2312" w:hAnsi="仿宋_GB2312" w:cs="仿宋_GB2312" w:hint="eastAsia"/>
          <w:b w:val="0"/>
          <w:bCs w:val="0"/>
          <w:kern w:val="0"/>
          <w:sz w:val="32"/>
          <w:szCs w:val="32"/>
        </w:rPr>
        <w:t>截止</w:t>
      </w:r>
      <w:r>
        <w:rPr>
          <w:rFonts w:ascii="仿宋_GB2312" w:eastAsia="仿宋_GB2312" w:hAnsi="仿宋_GB2312" w:cs="仿宋_GB2312" w:hint="eastAsia"/>
          <w:b w:val="0"/>
          <w:bCs w:val="0"/>
          <w:kern w:val="0"/>
          <w:sz w:val="32"/>
          <w:szCs w:val="32"/>
        </w:rPr>
        <w:t>2021</w:t>
      </w:r>
      <w:r>
        <w:rPr>
          <w:rFonts w:ascii="仿宋_GB2312" w:eastAsia="仿宋_GB2312" w:hAnsi="仿宋_GB2312" w:cs="仿宋_GB2312" w:hint="eastAsia"/>
          <w:b w:val="0"/>
          <w:bCs w:val="0"/>
          <w:kern w:val="0"/>
          <w:sz w:val="32"/>
          <w:szCs w:val="32"/>
        </w:rPr>
        <w:t>年</w:t>
      </w:r>
      <w:r>
        <w:rPr>
          <w:rFonts w:ascii="仿宋_GB2312" w:eastAsia="仿宋_GB2312" w:hAnsi="仿宋_GB2312" w:cs="仿宋_GB2312" w:hint="eastAsia"/>
          <w:b w:val="0"/>
          <w:bCs w:val="0"/>
          <w:kern w:val="0"/>
          <w:sz w:val="32"/>
          <w:szCs w:val="32"/>
        </w:rPr>
        <w:t>12</w:t>
      </w:r>
      <w:r>
        <w:rPr>
          <w:rFonts w:ascii="仿宋_GB2312" w:eastAsia="仿宋_GB2312" w:hAnsi="仿宋_GB2312" w:cs="仿宋_GB2312" w:hint="eastAsia"/>
          <w:b w:val="0"/>
          <w:bCs w:val="0"/>
          <w:kern w:val="0"/>
          <w:sz w:val="32"/>
          <w:szCs w:val="32"/>
        </w:rPr>
        <w:t>月</w:t>
      </w:r>
      <w:r>
        <w:rPr>
          <w:rFonts w:ascii="仿宋_GB2312" w:eastAsia="仿宋_GB2312" w:hAnsi="仿宋_GB2312" w:cs="仿宋_GB2312" w:hint="eastAsia"/>
          <w:b w:val="0"/>
          <w:bCs w:val="0"/>
          <w:kern w:val="0"/>
          <w:sz w:val="32"/>
          <w:szCs w:val="32"/>
        </w:rPr>
        <w:t>31</w:t>
      </w:r>
      <w:r>
        <w:rPr>
          <w:rFonts w:ascii="仿宋_GB2312" w:eastAsia="仿宋_GB2312" w:hAnsi="仿宋_GB2312" w:cs="仿宋_GB2312" w:hint="eastAsia"/>
          <w:b w:val="0"/>
          <w:bCs w:val="0"/>
          <w:kern w:val="0"/>
          <w:sz w:val="32"/>
          <w:szCs w:val="32"/>
        </w:rPr>
        <w:t>日，实际收到</w:t>
      </w:r>
      <w:r>
        <w:rPr>
          <w:rFonts w:ascii="仿宋_GB2312" w:eastAsia="仿宋_GB2312" w:hAnsi="仿宋_GB2312" w:cs="仿宋_GB2312" w:hint="eastAsia"/>
          <w:b w:val="0"/>
          <w:bCs w:val="0"/>
          <w:kern w:val="0"/>
          <w:sz w:val="32"/>
          <w:szCs w:val="32"/>
        </w:rPr>
        <w:t>290</w:t>
      </w:r>
      <w:r>
        <w:rPr>
          <w:rFonts w:ascii="仿宋_GB2312" w:eastAsia="仿宋_GB2312" w:hAnsi="仿宋_GB2312" w:cs="仿宋_GB2312" w:hint="eastAsia"/>
          <w:b w:val="0"/>
          <w:bCs w:val="0"/>
          <w:kern w:val="0"/>
          <w:sz w:val="32"/>
          <w:szCs w:val="32"/>
        </w:rPr>
        <w:t>万元。</w:t>
      </w:r>
    </w:p>
    <w:p w:rsidR="00DC524B" w:rsidRDefault="00411431">
      <w:pPr>
        <w:pStyle w:val="6"/>
        <w:spacing w:before="0" w:after="0" w:line="560" w:lineRule="exact"/>
        <w:ind w:firstLineChars="200" w:firstLine="640"/>
        <w:rPr>
          <w:rFonts w:ascii="仿宋_GB2312" w:eastAsia="仿宋_GB2312" w:hAnsi="仿宋_GB2312" w:cs="仿宋_GB2312"/>
          <w:b w:val="0"/>
          <w:bCs w:val="0"/>
          <w:kern w:val="0"/>
          <w:sz w:val="32"/>
          <w:szCs w:val="32"/>
        </w:rPr>
      </w:pPr>
      <w:r>
        <w:rPr>
          <w:rFonts w:ascii="仿宋_GB2312" w:eastAsia="仿宋_GB2312" w:hAnsi="仿宋_GB2312" w:cs="仿宋_GB2312" w:hint="eastAsia"/>
          <w:b w:val="0"/>
          <w:bCs w:val="0"/>
          <w:kern w:val="0"/>
          <w:sz w:val="32"/>
          <w:szCs w:val="32"/>
        </w:rPr>
        <w:t>3.</w:t>
      </w:r>
      <w:r>
        <w:rPr>
          <w:rFonts w:ascii="仿宋_GB2312" w:eastAsia="仿宋_GB2312" w:hAnsi="仿宋_GB2312" w:cs="仿宋_GB2312" w:hint="eastAsia"/>
          <w:b w:val="0"/>
          <w:bCs w:val="0"/>
          <w:kern w:val="0"/>
          <w:sz w:val="32"/>
          <w:szCs w:val="32"/>
        </w:rPr>
        <w:t>资金使用情况</w:t>
      </w:r>
    </w:p>
    <w:p w:rsidR="00DC524B" w:rsidRDefault="004114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日，我校已</w:t>
      </w:r>
      <w:r>
        <w:rPr>
          <w:rFonts w:ascii="仿宋_GB2312" w:eastAsia="仿宋_GB2312" w:hAnsi="仿宋_GB2312" w:cs="仿宋_GB2312" w:hint="eastAsia"/>
          <w:sz w:val="32"/>
          <w:szCs w:val="32"/>
        </w:rPr>
        <w:t>使用</w:t>
      </w:r>
      <w:r>
        <w:rPr>
          <w:rFonts w:ascii="仿宋_GB2312" w:eastAsia="仿宋_GB2312" w:hAnsi="仿宋_GB2312" w:cs="仿宋_GB2312" w:hint="eastAsia"/>
          <w:sz w:val="32"/>
          <w:szCs w:val="32"/>
        </w:rPr>
        <w:t>290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其中：办公费支出</w:t>
      </w:r>
      <w:r>
        <w:rPr>
          <w:rFonts w:ascii="仿宋_GB2312" w:eastAsia="仿宋_GB2312" w:hAnsi="仿宋_GB2312" w:cs="仿宋_GB2312" w:hint="eastAsia"/>
          <w:sz w:val="32"/>
          <w:szCs w:val="32"/>
        </w:rPr>
        <w:t>27.06</w:t>
      </w:r>
      <w:r>
        <w:rPr>
          <w:rFonts w:ascii="仿宋_GB2312" w:eastAsia="仿宋_GB2312" w:hAnsi="仿宋_GB2312" w:cs="仿宋_GB2312" w:hint="eastAsia"/>
          <w:sz w:val="32"/>
          <w:szCs w:val="32"/>
        </w:rPr>
        <w:t>万元，取暖费支出</w:t>
      </w:r>
      <w:r>
        <w:rPr>
          <w:rFonts w:ascii="仿宋_GB2312" w:eastAsia="仿宋_GB2312" w:hAnsi="仿宋_GB2312" w:cs="仿宋_GB2312" w:hint="eastAsia"/>
          <w:sz w:val="32"/>
          <w:szCs w:val="32"/>
        </w:rPr>
        <w:t>124.62</w:t>
      </w:r>
      <w:r>
        <w:rPr>
          <w:rFonts w:ascii="仿宋_GB2312" w:eastAsia="仿宋_GB2312" w:hAnsi="仿宋_GB2312" w:cs="仿宋_GB2312" w:hint="eastAsia"/>
          <w:sz w:val="32"/>
          <w:szCs w:val="32"/>
        </w:rPr>
        <w:t>万元，维修费支出</w:t>
      </w:r>
      <w:r>
        <w:rPr>
          <w:rFonts w:ascii="仿宋_GB2312" w:eastAsia="仿宋_GB2312" w:hAnsi="仿宋_GB2312" w:cs="仿宋_GB2312" w:hint="eastAsia"/>
          <w:sz w:val="32"/>
          <w:szCs w:val="32"/>
        </w:rPr>
        <w:t>132.95</w:t>
      </w:r>
      <w:r>
        <w:rPr>
          <w:rFonts w:ascii="仿宋_GB2312" w:eastAsia="仿宋_GB2312" w:hAnsi="仿宋_GB2312" w:cs="仿宋_GB2312" w:hint="eastAsia"/>
          <w:sz w:val="32"/>
          <w:szCs w:val="32"/>
        </w:rPr>
        <w:t>万元，基础设施建设</w:t>
      </w:r>
      <w:r>
        <w:rPr>
          <w:rFonts w:ascii="仿宋_GB2312" w:eastAsia="仿宋_GB2312" w:hAnsi="仿宋_GB2312" w:cs="仿宋_GB2312" w:hint="eastAsia"/>
          <w:sz w:val="32"/>
          <w:szCs w:val="32"/>
        </w:rPr>
        <w:t>4.66</w:t>
      </w:r>
      <w:r>
        <w:rPr>
          <w:rFonts w:ascii="仿宋_GB2312" w:eastAsia="仿宋_GB2312" w:hAnsi="仿宋_GB2312" w:cs="仿宋_GB2312" w:hint="eastAsia"/>
          <w:sz w:val="32"/>
          <w:szCs w:val="32"/>
        </w:rPr>
        <w:t>万元，校园绿化支出</w:t>
      </w:r>
      <w:r>
        <w:rPr>
          <w:rFonts w:ascii="仿宋_GB2312" w:eastAsia="仿宋_GB2312" w:hAnsi="仿宋_GB2312" w:cs="仿宋_GB2312" w:hint="eastAsia"/>
          <w:sz w:val="32"/>
          <w:szCs w:val="32"/>
        </w:rPr>
        <w:t>0.71</w:t>
      </w:r>
      <w:r>
        <w:rPr>
          <w:rFonts w:ascii="仿宋_GB2312" w:eastAsia="仿宋_GB2312" w:hAnsi="仿宋_GB2312" w:cs="仿宋_GB2312" w:hint="eastAsia"/>
          <w:sz w:val="32"/>
          <w:szCs w:val="32"/>
        </w:rPr>
        <w:t>万元。</w:t>
      </w:r>
    </w:p>
    <w:p w:rsidR="00DC524B" w:rsidRDefault="0041143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（二）产出情况分析</w:t>
      </w:r>
    </w:p>
    <w:p w:rsidR="00DC524B" w:rsidRDefault="00411431">
      <w:pPr>
        <w:spacing w:line="60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项目决策情况</w:t>
      </w:r>
    </w:p>
    <w:p w:rsidR="00DC524B" w:rsidRDefault="00411431">
      <w:pPr>
        <w:spacing w:line="60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严格执行</w:t>
      </w:r>
      <w:r>
        <w:rPr>
          <w:rFonts w:ascii="仿宋_GB2312" w:eastAsia="仿宋_GB2312" w:hAnsi="仿宋_GB2312" w:cs="仿宋_GB2312" w:hint="eastAsia"/>
          <w:sz w:val="32"/>
          <w:szCs w:val="32"/>
        </w:rPr>
        <w:t>《定西市第一中学财务管理制度》《定西市第一中学收支业务管理制度》《定西市第一中学预算管理制度》《定西市第一中学分级</w:t>
      </w:r>
      <w:r>
        <w:rPr>
          <w:rFonts w:ascii="仿宋_GB2312" w:eastAsia="仿宋_GB2312" w:hAnsi="仿宋_GB2312" w:cs="仿宋_GB2312" w:hint="eastAsia"/>
          <w:sz w:val="32"/>
          <w:szCs w:val="32"/>
        </w:rPr>
        <w:t>授权制度》《中小学财务管理制度》等财经纪律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及时合规安排资金支出。</w:t>
      </w:r>
    </w:p>
    <w:p w:rsidR="00DC524B" w:rsidRDefault="00411431">
      <w:pPr>
        <w:spacing w:line="60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项目过程情况</w:t>
      </w:r>
    </w:p>
    <w:p w:rsidR="00DC524B" w:rsidRDefault="00411431">
      <w:pPr>
        <w:spacing w:line="600" w:lineRule="exact"/>
        <w:ind w:firstLineChars="200" w:firstLine="640"/>
        <w:outlineLvl w:val="0"/>
        <w:rPr>
          <w:rFonts w:ascii="仿宋_GB2312" w:eastAsia="仿宋_GB2312" w:hAnsi="仿宋_GB2312" w:cs="仿宋_GB2312"/>
          <w:sz w:val="32"/>
          <w:szCs w:val="32"/>
        </w:rPr>
      </w:pPr>
      <w:r>
        <w:rPr>
          <w:rFonts w:ascii="仿宋_GB2312" w:eastAsia="仿宋_GB2312" w:hAnsi="Calibri" w:cs="Times New Roman" w:hint="eastAsia"/>
          <w:sz w:val="32"/>
          <w:szCs w:val="32"/>
        </w:rPr>
        <w:t>资金管理方面，具备适用于本项目的管理制度、办法、方案；项目管理制度内容完整，覆盖明确的政策对象、政策标准、项目申报要求、审核要求、结果公开等基本内容；具备完善的</w:t>
      </w:r>
      <w:r>
        <w:rPr>
          <w:rFonts w:ascii="仿宋_GB2312" w:eastAsia="仿宋_GB2312" w:hAnsi="Calibri" w:cs="Times New Roman" w:hint="eastAsia"/>
          <w:sz w:val="32"/>
          <w:szCs w:val="32"/>
        </w:rPr>
        <w:t>报审</w:t>
      </w:r>
      <w:r>
        <w:rPr>
          <w:rFonts w:ascii="仿宋_GB2312" w:eastAsia="仿宋_GB2312" w:hAnsi="Calibri" w:cs="Times New Roman" w:hint="eastAsia"/>
          <w:sz w:val="32"/>
          <w:szCs w:val="32"/>
        </w:rPr>
        <w:t>机制、资料管理制度和机制；项目管理制度（机制）合法合规，项目管理制度（机制）合法合规，具备可操作性。符合国家财经法规和财务管理制度以及有关专项资金管理办法的规定；预算资金的拨付有完整的审批程序和手续；符合项目预算批复或合同规定的用途；不存在截留、挤占、挪用、虚列支出等情况。采取财务检查、抽查等必要的措施或手段对资金使用进行监控；具备可追朔至资金最终使用对象支出情况的必要条件或机制；具备应对各环节的资金使用不合理、不合规或不合法情况的惩戒机制。</w:t>
      </w:r>
    </w:p>
    <w:p w:rsidR="00DC524B" w:rsidRDefault="00411431">
      <w:pPr>
        <w:spacing w:line="60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项目产出情况</w:t>
      </w:r>
    </w:p>
    <w:p w:rsidR="00DC524B" w:rsidRDefault="00411431">
      <w:pPr>
        <w:spacing w:line="560" w:lineRule="exact"/>
        <w:ind w:firstLineChars="200" w:firstLine="640"/>
        <w:rPr>
          <w:rFonts w:ascii="仿宋" w:eastAsia="仿宋" w:hAnsi="仿宋" w:cs="仿宋"/>
          <w:sz w:val="32"/>
          <w:szCs w:val="32"/>
        </w:rPr>
      </w:pPr>
      <w:r>
        <w:rPr>
          <w:rFonts w:ascii="仿宋_GB2312" w:eastAsia="仿宋_GB2312" w:hAnsi="Calibri" w:cs="Times New Roman" w:hint="eastAsia"/>
          <w:sz w:val="32"/>
          <w:szCs w:val="32"/>
        </w:rPr>
        <w:t>2021</w:t>
      </w:r>
      <w:r>
        <w:rPr>
          <w:rFonts w:ascii="仿宋_GB2312" w:eastAsia="仿宋_GB2312" w:hAnsi="Calibri" w:cs="Times New Roman" w:hint="eastAsia"/>
          <w:sz w:val="32"/>
          <w:szCs w:val="32"/>
        </w:rPr>
        <w:t>年，</w:t>
      </w:r>
      <w:r>
        <w:rPr>
          <w:rFonts w:ascii="仿宋" w:eastAsia="仿宋" w:hAnsi="仿宋" w:cs="仿宋" w:hint="eastAsia"/>
          <w:sz w:val="32"/>
          <w:szCs w:val="32"/>
        </w:rPr>
        <w:t>办公费支出</w:t>
      </w:r>
      <w:r>
        <w:rPr>
          <w:rFonts w:ascii="仿宋" w:eastAsia="仿宋" w:hAnsi="仿宋" w:cs="仿宋" w:hint="eastAsia"/>
          <w:sz w:val="32"/>
          <w:szCs w:val="32"/>
        </w:rPr>
        <w:t>27.06</w:t>
      </w:r>
      <w:r>
        <w:rPr>
          <w:rFonts w:ascii="仿宋" w:eastAsia="仿宋" w:hAnsi="仿宋" w:cs="仿宋" w:hint="eastAsia"/>
          <w:sz w:val="32"/>
          <w:szCs w:val="32"/>
        </w:rPr>
        <w:t>万元，取暖费支</w:t>
      </w:r>
      <w:r>
        <w:rPr>
          <w:rFonts w:ascii="仿宋" w:eastAsia="仿宋" w:hAnsi="仿宋" w:cs="仿宋" w:hint="eastAsia"/>
          <w:sz w:val="32"/>
          <w:szCs w:val="32"/>
        </w:rPr>
        <w:t>出</w:t>
      </w:r>
      <w:r>
        <w:rPr>
          <w:rFonts w:ascii="仿宋" w:eastAsia="仿宋" w:hAnsi="仿宋" w:cs="仿宋" w:hint="eastAsia"/>
          <w:sz w:val="32"/>
          <w:szCs w:val="32"/>
        </w:rPr>
        <w:t>124.62</w:t>
      </w:r>
      <w:r>
        <w:rPr>
          <w:rFonts w:ascii="仿宋" w:eastAsia="仿宋" w:hAnsi="仿宋" w:cs="仿宋" w:hint="eastAsia"/>
          <w:sz w:val="32"/>
          <w:szCs w:val="32"/>
        </w:rPr>
        <w:t>万元，维修费支出</w:t>
      </w:r>
      <w:r>
        <w:rPr>
          <w:rFonts w:ascii="仿宋" w:eastAsia="仿宋" w:hAnsi="仿宋" w:cs="仿宋" w:hint="eastAsia"/>
          <w:sz w:val="32"/>
          <w:szCs w:val="32"/>
        </w:rPr>
        <w:t>132.95</w:t>
      </w:r>
      <w:r>
        <w:rPr>
          <w:rFonts w:ascii="仿宋" w:eastAsia="仿宋" w:hAnsi="仿宋" w:cs="仿宋" w:hint="eastAsia"/>
          <w:sz w:val="32"/>
          <w:szCs w:val="32"/>
        </w:rPr>
        <w:t>万元，基础设施建设</w:t>
      </w:r>
      <w:r>
        <w:rPr>
          <w:rFonts w:ascii="仿宋" w:eastAsia="仿宋" w:hAnsi="仿宋" w:cs="仿宋" w:hint="eastAsia"/>
          <w:sz w:val="32"/>
          <w:szCs w:val="32"/>
        </w:rPr>
        <w:t>4.66</w:t>
      </w:r>
      <w:r>
        <w:rPr>
          <w:rFonts w:ascii="仿宋" w:eastAsia="仿宋" w:hAnsi="仿宋" w:cs="仿宋" w:hint="eastAsia"/>
          <w:sz w:val="32"/>
          <w:szCs w:val="32"/>
        </w:rPr>
        <w:t>万元，校园绿化支出</w:t>
      </w:r>
      <w:r>
        <w:rPr>
          <w:rFonts w:ascii="仿宋" w:eastAsia="仿宋" w:hAnsi="仿宋" w:cs="仿宋" w:hint="eastAsia"/>
          <w:sz w:val="32"/>
          <w:szCs w:val="32"/>
        </w:rPr>
        <w:t>0.71</w:t>
      </w:r>
      <w:r>
        <w:rPr>
          <w:rFonts w:ascii="仿宋" w:eastAsia="仿宋" w:hAnsi="仿宋" w:cs="仿宋" w:hint="eastAsia"/>
          <w:sz w:val="32"/>
          <w:szCs w:val="32"/>
        </w:rPr>
        <w:t>万元。</w:t>
      </w:r>
    </w:p>
    <w:p w:rsidR="00DC524B" w:rsidRDefault="00411431">
      <w:pPr>
        <w:spacing w:line="600" w:lineRule="exact"/>
        <w:ind w:firstLineChars="200" w:firstLine="640"/>
        <w:outlineLvl w:val="0"/>
        <w:rPr>
          <w:rFonts w:ascii="仿宋_GB2312" w:eastAsia="仿宋_GB2312" w:hAnsi="仿宋_GB2312" w:cs="仿宋_GB2312"/>
          <w:sz w:val="32"/>
          <w:szCs w:val="32"/>
        </w:rPr>
      </w:pPr>
      <w:r>
        <w:rPr>
          <w:rFonts w:ascii="仿宋_GB2312" w:eastAsia="仿宋_GB2312" w:hAnsi="Calibri" w:cs="Times New Roman" w:hint="eastAsia"/>
          <w:sz w:val="32"/>
          <w:szCs w:val="32"/>
        </w:rPr>
        <w:t>在经费列支过程中，财务人员能够严格按照相关合同、政策法规、</w:t>
      </w:r>
      <w:r>
        <w:rPr>
          <w:rFonts w:ascii="仿宋_GB2312" w:eastAsia="仿宋_GB2312" w:hAnsi="仿宋_GB2312" w:cs="仿宋_GB2312" w:hint="eastAsia"/>
          <w:sz w:val="32"/>
          <w:szCs w:val="32"/>
        </w:rPr>
        <w:t>相关合法合规票据等进行支出。</w:t>
      </w:r>
    </w:p>
    <w:p w:rsidR="00DC524B" w:rsidRDefault="00411431">
      <w:pPr>
        <w:numPr>
          <w:ilvl w:val="0"/>
          <w:numId w:val="1"/>
        </w:numPr>
        <w:spacing w:line="60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项目效益情况</w:t>
      </w:r>
    </w:p>
    <w:p w:rsidR="00DC524B" w:rsidRDefault="0041143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通过对该项目资金的运用，较好地改善了学校办学硬件条件，提高了教育教学质量，加强了教师队伍建设，促进了学生全面发展。</w:t>
      </w:r>
    </w:p>
    <w:p w:rsidR="00DC524B" w:rsidRDefault="00411431">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五、主要经验及做法、存在的问题及原因分析</w:t>
      </w:r>
    </w:p>
    <w:p w:rsidR="00DC524B" w:rsidRDefault="00411431">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高度重视，统一思想，加强领导。</w:t>
      </w:r>
    </w:p>
    <w:p w:rsidR="00DC524B" w:rsidRDefault="00411431">
      <w:pPr>
        <w:spacing w:line="56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发扬民主，完善机制，营造氛围。</w:t>
      </w:r>
    </w:p>
    <w:p w:rsidR="00DC524B" w:rsidRDefault="00411431">
      <w:pPr>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联系实际，科学安排，强力推进。</w:t>
      </w:r>
    </w:p>
    <w:p w:rsidR="00DC524B" w:rsidRDefault="00411431">
      <w:pPr>
        <w:ind w:firstLineChars="200" w:firstLine="640"/>
        <w:rPr>
          <w:rFonts w:ascii="仿宋_GB2312" w:eastAsia="仿宋_GB2312" w:hAnsi="仿宋_GB2312" w:cs="仿宋_GB2312"/>
          <w:sz w:val="32"/>
          <w:szCs w:val="32"/>
        </w:rPr>
      </w:pPr>
      <w:r>
        <w:rPr>
          <w:rFonts w:ascii="仿宋" w:eastAsia="仿宋" w:hAnsi="仿宋" w:cs="Times New Roman" w:hint="eastAsia"/>
          <w:sz w:val="32"/>
          <w:szCs w:val="32"/>
        </w:rPr>
        <w:t>4.</w:t>
      </w:r>
      <w:r>
        <w:rPr>
          <w:rFonts w:ascii="仿宋" w:eastAsia="仿宋" w:hAnsi="仿宋" w:cs="Times New Roman" w:hint="eastAsia"/>
          <w:sz w:val="32"/>
          <w:szCs w:val="32"/>
        </w:rPr>
        <w:t>规范程序，严格考核，有效评价。</w:t>
      </w:r>
    </w:p>
    <w:p w:rsidR="00DC524B" w:rsidRDefault="00411431">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六、存在的问题及原因分析</w:t>
      </w:r>
    </w:p>
    <w:p w:rsidR="00DC524B" w:rsidRDefault="00411431">
      <w:pPr>
        <w:spacing w:line="560" w:lineRule="exact"/>
        <w:ind w:firstLineChars="200" w:firstLine="640"/>
        <w:jc w:val="left"/>
        <w:rPr>
          <w:rFonts w:ascii="仿宋_GB2312" w:eastAsia="仿宋_GB2312" w:hAnsi="仿宋_GB2312" w:cs="仿宋_GB2312"/>
          <w:sz w:val="32"/>
          <w:szCs w:val="32"/>
        </w:rPr>
      </w:pPr>
      <w:bookmarkStart w:id="1" w:name="_Toc6274_WPSOffice_Level3"/>
      <w:r>
        <w:rPr>
          <w:rFonts w:ascii="仿宋_GB2312" w:eastAsia="仿宋_GB2312" w:hAnsi="仿宋_GB2312" w:cs="仿宋_GB2312"/>
          <w:sz w:val="32"/>
          <w:szCs w:val="32"/>
        </w:rPr>
        <w:t>1</w:t>
      </w:r>
      <w:r>
        <w:rPr>
          <w:rFonts w:ascii="仿宋_GB2312" w:eastAsia="仿宋_GB2312" w:hAnsi="仿宋_GB2312" w:cs="仿宋_GB2312"/>
          <w:sz w:val="32"/>
          <w:szCs w:val="32"/>
        </w:rPr>
        <w:t>、绩效评价管理制度尚不健全。</w:t>
      </w:r>
      <w:bookmarkEnd w:id="1"/>
    </w:p>
    <w:p w:rsidR="00DC524B" w:rsidRDefault="00411431">
      <w:pPr>
        <w:spacing w:line="560" w:lineRule="exact"/>
        <w:ind w:firstLineChars="200" w:firstLine="640"/>
        <w:jc w:val="left"/>
        <w:rPr>
          <w:rFonts w:ascii="仿宋_GB2312" w:eastAsia="仿宋_GB2312" w:hAnsi="仿宋_GB2312" w:cs="仿宋_GB2312"/>
          <w:sz w:val="32"/>
          <w:szCs w:val="32"/>
        </w:rPr>
      </w:pPr>
      <w:bookmarkStart w:id="2" w:name="_Toc7160_WPSOffice_Level3"/>
      <w:r>
        <w:rPr>
          <w:rFonts w:ascii="仿宋_GB2312" w:eastAsia="仿宋_GB2312" w:hAnsi="仿宋_GB2312" w:cs="仿宋_GB2312"/>
          <w:sz w:val="32"/>
          <w:szCs w:val="32"/>
        </w:rPr>
        <w:t>2</w:t>
      </w:r>
      <w:r>
        <w:rPr>
          <w:rFonts w:ascii="仿宋_GB2312" w:eastAsia="仿宋_GB2312" w:hAnsi="仿宋_GB2312" w:cs="仿宋_GB2312"/>
          <w:sz w:val="32"/>
          <w:szCs w:val="32"/>
        </w:rPr>
        <w:t>、绩效评价指标体系还不完善。</w:t>
      </w:r>
      <w:bookmarkEnd w:id="2"/>
    </w:p>
    <w:p w:rsidR="00DC524B" w:rsidRDefault="00411431">
      <w:pPr>
        <w:spacing w:line="560" w:lineRule="exact"/>
        <w:ind w:firstLineChars="200" w:firstLine="640"/>
        <w:jc w:val="left"/>
        <w:rPr>
          <w:rFonts w:ascii="仿宋_GB2312" w:eastAsia="仿宋_GB2312" w:hAnsi="仿宋_GB2312" w:cs="仿宋_GB2312"/>
          <w:sz w:val="32"/>
          <w:szCs w:val="32"/>
        </w:rPr>
      </w:pPr>
      <w:bookmarkStart w:id="3" w:name="_Toc18066_WPSOffice_Level3"/>
      <w:r>
        <w:rPr>
          <w:rFonts w:ascii="仿宋_GB2312" w:eastAsia="仿宋_GB2312" w:hAnsi="仿宋_GB2312" w:cs="仿宋_GB2312"/>
          <w:sz w:val="32"/>
          <w:szCs w:val="32"/>
        </w:rPr>
        <w:t>3</w:t>
      </w:r>
      <w:r>
        <w:rPr>
          <w:rFonts w:ascii="仿宋_GB2312" w:eastAsia="仿宋_GB2312" w:hAnsi="仿宋_GB2312" w:cs="仿宋_GB2312"/>
          <w:sz w:val="32"/>
          <w:szCs w:val="32"/>
        </w:rPr>
        <w:t>、对绩效评价工作的认识不够。</w:t>
      </w:r>
      <w:bookmarkEnd w:id="3"/>
    </w:p>
    <w:p w:rsidR="00DC524B" w:rsidRDefault="00411431">
      <w:pPr>
        <w:spacing w:line="560" w:lineRule="exact"/>
        <w:ind w:firstLineChars="200" w:firstLine="640"/>
        <w:jc w:val="left"/>
        <w:rPr>
          <w:rFonts w:ascii="仿宋_GB2312" w:eastAsia="仿宋_GB2312" w:hAnsi="仿宋_GB2312" w:cs="仿宋_GB2312"/>
          <w:sz w:val="32"/>
          <w:szCs w:val="32"/>
        </w:rPr>
      </w:pPr>
      <w:bookmarkStart w:id="4" w:name="_Toc8769_WPSOffice_Level3"/>
      <w:r>
        <w:rPr>
          <w:rFonts w:ascii="仿宋_GB2312" w:eastAsia="仿宋_GB2312" w:hAnsi="仿宋_GB2312" w:cs="仿宋_GB2312"/>
          <w:sz w:val="32"/>
          <w:szCs w:val="32"/>
        </w:rPr>
        <w:t>4</w:t>
      </w:r>
      <w:r>
        <w:rPr>
          <w:rFonts w:ascii="仿宋_GB2312" w:eastAsia="仿宋_GB2312" w:hAnsi="仿宋_GB2312" w:cs="仿宋_GB2312"/>
          <w:sz w:val="32"/>
          <w:szCs w:val="32"/>
        </w:rPr>
        <w:t>、人员素质有待进一步提高。</w:t>
      </w:r>
      <w:bookmarkEnd w:id="4"/>
    </w:p>
    <w:p w:rsidR="00DC524B" w:rsidRDefault="00411431">
      <w:pPr>
        <w:pStyle w:val="6"/>
        <w:spacing w:before="0" w:after="0" w:line="560" w:lineRule="exact"/>
        <w:ind w:firstLineChars="200" w:firstLine="640"/>
        <w:rPr>
          <w:rFonts w:ascii="仿宋_GB2312" w:eastAsia="仿宋_GB2312" w:hAnsi="仿宋_GB2312" w:cs="仿宋_GB2312"/>
          <w:b w:val="0"/>
          <w:bCs w:val="0"/>
          <w:sz w:val="32"/>
          <w:szCs w:val="32"/>
        </w:rPr>
      </w:pPr>
      <w:r>
        <w:rPr>
          <w:rFonts w:ascii="仿宋_GB2312" w:eastAsia="仿宋_GB2312" w:hAnsi="仿宋_GB2312" w:cs="仿宋_GB2312" w:hint="eastAsia"/>
          <w:b w:val="0"/>
          <w:bCs w:val="0"/>
          <w:sz w:val="32"/>
          <w:szCs w:val="32"/>
        </w:rPr>
        <w:t>主要原因是：缺乏足够的理论支持；评估体系不完善；评估量化指标难以确定。</w:t>
      </w:r>
    </w:p>
    <w:p w:rsidR="00DC524B" w:rsidRDefault="00411431">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七、有关建议</w:t>
      </w:r>
    </w:p>
    <w:p w:rsidR="00DC524B" w:rsidRDefault="0041143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、完善绩效评价工作制度。</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逐步建立和完善财政支出绩效评价相关制度，包括绩效目标审查制度、项目绩效考核制度、绩效奖惩制度等。</w:t>
      </w:r>
    </w:p>
    <w:p w:rsidR="00DC524B" w:rsidRDefault="0041143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加强学习培训，提升业务能力。由于绩效评价工作要求高，工作量大，涉及项目业务、财务、效益待多方面的专业知识，对各预算部门、财政部门的机构能力和人员素质来说，无疑是一场严峻的考验，只有通过进行多方位多层次的学习培训，努力提高相关人员素质，才能真正将预算绩效管理工作落实到位。</w:t>
      </w:r>
    </w:p>
    <w:p w:rsidR="00DC524B" w:rsidRDefault="0041143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、加大宣传力度，树立绩效管理理念。通过各种媒介、各种形式和渠道，加大绩效管理理念宣传，创造良好社会舆</w:t>
      </w:r>
      <w:r>
        <w:rPr>
          <w:rFonts w:ascii="仿宋_GB2312" w:eastAsia="仿宋_GB2312" w:hAnsi="仿宋_GB2312" w:cs="仿宋_GB2312"/>
          <w:sz w:val="32"/>
          <w:szCs w:val="32"/>
        </w:rPr>
        <w:lastRenderedPageBreak/>
        <w:t>论氛围，不断提高单位的绩效意识，发挥各部门在预算绩效管理中的主体作用。</w:t>
      </w:r>
    </w:p>
    <w:p w:rsidR="00DC524B" w:rsidRDefault="00DC524B">
      <w:pPr>
        <w:spacing w:line="600" w:lineRule="exact"/>
        <w:rPr>
          <w:rFonts w:ascii="仿宋_GB2312" w:eastAsia="仿宋_GB2312" w:hAnsi="仿宋_GB2312" w:cs="仿宋_GB2312"/>
          <w:sz w:val="32"/>
          <w:szCs w:val="32"/>
        </w:rPr>
      </w:pPr>
    </w:p>
    <w:sectPr w:rsidR="00DC52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07159"/>
    <w:multiLevelType w:val="singleLevel"/>
    <w:tmpl w:val="AEA07159"/>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A7849"/>
    <w:rsid w:val="00411431"/>
    <w:rsid w:val="00DC524B"/>
    <w:rsid w:val="01384AD1"/>
    <w:rsid w:val="02720839"/>
    <w:rsid w:val="03832A86"/>
    <w:rsid w:val="05C70E9C"/>
    <w:rsid w:val="06B72445"/>
    <w:rsid w:val="0ABF19CB"/>
    <w:rsid w:val="0B280E49"/>
    <w:rsid w:val="0C820F8F"/>
    <w:rsid w:val="0E314AAF"/>
    <w:rsid w:val="16E2038A"/>
    <w:rsid w:val="177427CB"/>
    <w:rsid w:val="180A7849"/>
    <w:rsid w:val="18312D47"/>
    <w:rsid w:val="19A119D0"/>
    <w:rsid w:val="1CE24C28"/>
    <w:rsid w:val="1F3E3096"/>
    <w:rsid w:val="1F466147"/>
    <w:rsid w:val="1F7751C0"/>
    <w:rsid w:val="20112B29"/>
    <w:rsid w:val="21937A2C"/>
    <w:rsid w:val="21B11920"/>
    <w:rsid w:val="22FA244F"/>
    <w:rsid w:val="23221068"/>
    <w:rsid w:val="2551742C"/>
    <w:rsid w:val="270D6A1A"/>
    <w:rsid w:val="2A837168"/>
    <w:rsid w:val="2B262183"/>
    <w:rsid w:val="2B351022"/>
    <w:rsid w:val="2BD36425"/>
    <w:rsid w:val="2F887440"/>
    <w:rsid w:val="2FA0644B"/>
    <w:rsid w:val="2FA10DE8"/>
    <w:rsid w:val="30224D9D"/>
    <w:rsid w:val="367225B7"/>
    <w:rsid w:val="3729301F"/>
    <w:rsid w:val="384D6657"/>
    <w:rsid w:val="3A0A58F2"/>
    <w:rsid w:val="3C17707F"/>
    <w:rsid w:val="465A6C6F"/>
    <w:rsid w:val="48273D3D"/>
    <w:rsid w:val="4CB82E11"/>
    <w:rsid w:val="4DA31233"/>
    <w:rsid w:val="4DA54D37"/>
    <w:rsid w:val="4DC1773C"/>
    <w:rsid w:val="4DE44FE8"/>
    <w:rsid w:val="4DF23BA9"/>
    <w:rsid w:val="4F9F7C68"/>
    <w:rsid w:val="50EF2622"/>
    <w:rsid w:val="51CF2D7A"/>
    <w:rsid w:val="538D72E4"/>
    <w:rsid w:val="55B60E8F"/>
    <w:rsid w:val="676C6322"/>
    <w:rsid w:val="691A2EBE"/>
    <w:rsid w:val="6B470A1B"/>
    <w:rsid w:val="6B762D97"/>
    <w:rsid w:val="6BE876F5"/>
    <w:rsid w:val="6D5E78B8"/>
    <w:rsid w:val="6F5C7DCA"/>
    <w:rsid w:val="73A20D1C"/>
    <w:rsid w:val="757E3C6C"/>
    <w:rsid w:val="775F37AE"/>
    <w:rsid w:val="77B96FB5"/>
    <w:rsid w:val="78627D8C"/>
    <w:rsid w:val="79EF6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6">
    <w:name w:val="heading 6"/>
    <w:basedOn w:val="a"/>
    <w:next w:val="a"/>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6">
    <w:name w:val="heading 6"/>
    <w:basedOn w:val="a"/>
    <w:next w:val="a"/>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dc:creator>
  <cp:lastModifiedBy>xb21cn</cp:lastModifiedBy>
  <cp:revision>2</cp:revision>
  <cp:lastPrinted>2021-09-14T03:16:00Z</cp:lastPrinted>
  <dcterms:created xsi:type="dcterms:W3CDTF">2022-11-09T00:24:00Z</dcterms:created>
  <dcterms:modified xsi:type="dcterms:W3CDTF">2022-11-09T00:24:00Z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3BC58B356CCA43A3A8A62D31B71D2BCA</vt:lpwstr>
  </property>
</Properties>
</file>